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F4E3ECB" w14:textId="77777777" w:rsidR="00661A48" w:rsidRDefault="00661A48"/>
    <w:p w14:paraId="21AB4B7E" w14:textId="77777777" w:rsidR="00661A48" w:rsidRDefault="00661A48"/>
    <w:p w14:paraId="00B2AB1E" w14:textId="77777777" w:rsidR="00661A48" w:rsidRDefault="00661A48"/>
    <w:p w14:paraId="717E2344" w14:textId="2FD6E120" w:rsidR="00661A48" w:rsidRDefault="00661A48"/>
    <w:p w14:paraId="13F553CA" w14:textId="77777777" w:rsidR="00AD228B" w:rsidRDefault="00AD228B" w:rsidP="00661A48">
      <w:pPr>
        <w:pStyle w:val="Heading1"/>
        <w:jc w:val="center"/>
        <w:rPr>
          <w:rFonts w:ascii="Arial" w:hAnsi="Arial" w:cs="Arial"/>
          <w:b/>
          <w:bCs/>
          <w:noProof/>
          <w:color w:val="E2231A"/>
          <w:sz w:val="32"/>
          <w:szCs w:val="32"/>
        </w:rPr>
      </w:pPr>
      <w:r>
        <w:rPr>
          <w:rFonts w:ascii="Arial" w:hAnsi="Arial" w:cs="Arial"/>
          <w:b/>
          <w:bCs/>
          <w:noProof/>
          <w:color w:val="E2231A"/>
          <w:sz w:val="32"/>
          <w:szCs w:val="32"/>
          <w:lang w:val="en-US"/>
        </w:rPr>
        <w:drawing>
          <wp:inline distT="0" distB="0" distL="0" distR="0" wp14:anchorId="18379AE7" wp14:editId="6D1B7BEB">
            <wp:extent cx="1522325" cy="1223672"/>
            <wp:effectExtent l="0" t="0" r="1905" b="0"/>
            <wp:docPr id="59731873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18739"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095" b="28738"/>
                    <a:stretch>
                      <a:fillRect/>
                    </a:stretch>
                  </pic:blipFill>
                  <pic:spPr bwMode="auto">
                    <a:xfrm>
                      <a:off x="0" y="0"/>
                      <a:ext cx="1526258" cy="1226833"/>
                    </a:xfrm>
                    <a:prstGeom prst="rect">
                      <a:avLst/>
                    </a:prstGeom>
                    <a:noFill/>
                    <a:ln>
                      <a:noFill/>
                    </a:ln>
                    <a:extLst>
                      <a:ext uri="{53640926-AAD7-44D8-BBD7-CCE9431645EC}">
                        <a14:shadowObscured xmlns:a14="http://schemas.microsoft.com/office/drawing/2010/main"/>
                      </a:ext>
                    </a:extLst>
                  </pic:spPr>
                </pic:pic>
              </a:graphicData>
            </a:graphic>
          </wp:inline>
        </w:drawing>
      </w:r>
    </w:p>
    <w:p w14:paraId="1516E336" w14:textId="77777777" w:rsidR="00AD228B" w:rsidRDefault="00AD228B" w:rsidP="00661A48">
      <w:pPr>
        <w:pStyle w:val="Heading1"/>
        <w:jc w:val="center"/>
        <w:rPr>
          <w:rFonts w:ascii="Arial" w:hAnsi="Arial" w:cs="Arial"/>
          <w:b/>
          <w:bCs/>
          <w:noProof/>
          <w:color w:val="E2231A"/>
          <w:sz w:val="32"/>
          <w:szCs w:val="32"/>
        </w:rPr>
      </w:pPr>
    </w:p>
    <w:p w14:paraId="0F1BCECF" w14:textId="36AFEEA3" w:rsidR="00661A48" w:rsidRDefault="00661A48" w:rsidP="00661A48">
      <w:pPr>
        <w:pStyle w:val="Heading1"/>
        <w:jc w:val="center"/>
        <w:rPr>
          <w:rFonts w:ascii="Arial" w:hAnsi="Arial" w:cs="Arial"/>
          <w:b/>
          <w:bCs/>
          <w:noProof/>
          <w:color w:val="E2231A"/>
          <w:sz w:val="32"/>
          <w:szCs w:val="32"/>
        </w:rPr>
      </w:pPr>
      <w:r w:rsidRPr="00E905A4">
        <w:rPr>
          <w:rFonts w:ascii="Arial" w:hAnsi="Arial" w:cs="Arial"/>
          <w:b/>
          <w:bCs/>
          <w:noProof/>
          <w:color w:val="E2231A"/>
          <w:sz w:val="32"/>
          <w:szCs w:val="32"/>
        </w:rPr>
        <w:t>FOCUS</w:t>
      </w:r>
      <w:r>
        <w:rPr>
          <w:rFonts w:ascii="Arial" w:hAnsi="Arial" w:cs="Arial"/>
          <w:b/>
          <w:bCs/>
          <w:noProof/>
          <w:color w:val="E2231A"/>
          <w:sz w:val="32"/>
          <w:szCs w:val="32"/>
        </w:rPr>
        <w:t>:</w:t>
      </w:r>
      <w:r>
        <w:rPr>
          <w:rFonts w:ascii="Arial" w:hAnsi="Arial" w:cs="Arial"/>
          <w:b/>
          <w:bCs/>
          <w:noProof/>
          <w:color w:val="E2231A"/>
          <w:sz w:val="32"/>
          <w:szCs w:val="32"/>
        </w:rPr>
        <w:br/>
        <w:t xml:space="preserve"> </w:t>
      </w:r>
      <w:r w:rsidRPr="00E905A4">
        <w:rPr>
          <w:rFonts w:ascii="Arial" w:hAnsi="Arial" w:cs="Arial"/>
          <w:b/>
          <w:bCs/>
          <w:noProof/>
          <w:color w:val="E2231A"/>
          <w:sz w:val="32"/>
          <w:szCs w:val="32"/>
        </w:rPr>
        <w:t>FanshaweOnline Continuous Upgrade Standards</w:t>
      </w:r>
      <w:r w:rsidR="00840427">
        <w:rPr>
          <w:rFonts w:ascii="Arial" w:hAnsi="Arial" w:cs="Arial"/>
          <w:b/>
          <w:bCs/>
          <w:noProof/>
          <w:color w:val="E2231A"/>
          <w:sz w:val="32"/>
          <w:szCs w:val="32"/>
        </w:rPr>
        <w:br/>
      </w:r>
    </w:p>
    <w:p w14:paraId="225E7921" w14:textId="77777777" w:rsidR="00661A48" w:rsidRDefault="00661A48" w:rsidP="00661A48"/>
    <w:p w14:paraId="16478233" w14:textId="3F1AB3A6" w:rsidR="00661A48" w:rsidRDefault="00661A48" w:rsidP="00661A48">
      <w:pPr>
        <w:jc w:val="center"/>
      </w:pPr>
      <w:r>
        <w:rPr>
          <w:noProof/>
        </w:rPr>
        <w:drawing>
          <wp:inline distT="0" distB="0" distL="0" distR="0" wp14:anchorId="7D4FD01F" wp14:editId="4D74D1E0">
            <wp:extent cx="1278000" cy="1080000"/>
            <wp:effectExtent l="0" t="0" r="0" b="6350"/>
            <wp:docPr id="1637076357" name="Picture 5" descr="Foundational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076357" name="Picture 5" descr="Foundational Deploy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8000" cy="1080000"/>
                    </a:xfrm>
                    <a:prstGeom prst="rect">
                      <a:avLst/>
                    </a:prstGeom>
                    <a:noFill/>
                    <a:ln>
                      <a:noFill/>
                    </a:ln>
                  </pic:spPr>
                </pic:pic>
              </a:graphicData>
            </a:graphic>
          </wp:inline>
        </w:drawing>
      </w:r>
      <w:r>
        <w:rPr>
          <w:noProof/>
        </w:rPr>
        <w:drawing>
          <wp:inline distT="0" distB="0" distL="0" distR="0" wp14:anchorId="2F129E7A" wp14:editId="7DF13E92">
            <wp:extent cx="1279149" cy="1080000"/>
            <wp:effectExtent l="0" t="0" r="0" b="6350"/>
            <wp:docPr id="1508810783" name="Picture 6" descr="Essential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10783" name="Picture 6" descr="Essential Delive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9149" cy="1080000"/>
                    </a:xfrm>
                    <a:prstGeom prst="rect">
                      <a:avLst/>
                    </a:prstGeom>
                    <a:noFill/>
                    <a:ln>
                      <a:noFill/>
                    </a:ln>
                  </pic:spPr>
                </pic:pic>
              </a:graphicData>
            </a:graphic>
          </wp:inline>
        </w:drawing>
      </w:r>
      <w:r>
        <w:rPr>
          <w:noProof/>
        </w:rPr>
        <w:drawing>
          <wp:inline distT="0" distB="0" distL="0" distR="0" wp14:anchorId="3CBE24AA" wp14:editId="7146AB38">
            <wp:extent cx="1279149" cy="1080000"/>
            <wp:effectExtent l="0" t="0" r="0" b="6350"/>
            <wp:docPr id="1686819137" name="Picture 7" descr="Elevated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19137" name="Picture 7" descr="Elevated Deliv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9149" cy="1080000"/>
                    </a:xfrm>
                    <a:prstGeom prst="rect">
                      <a:avLst/>
                    </a:prstGeom>
                    <a:noFill/>
                    <a:ln>
                      <a:noFill/>
                    </a:ln>
                  </pic:spPr>
                </pic:pic>
              </a:graphicData>
            </a:graphic>
          </wp:inline>
        </w:drawing>
      </w:r>
      <w:r>
        <w:rPr>
          <w:noProof/>
        </w:rPr>
        <w:drawing>
          <wp:inline distT="0" distB="0" distL="0" distR="0" wp14:anchorId="7E6AC4D0" wp14:editId="4E7E4B55">
            <wp:extent cx="1278000" cy="1080000"/>
            <wp:effectExtent l="0" t="0" r="0" b="6350"/>
            <wp:docPr id="1714802414" name="Picture 8" descr="Exceptional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02414" name="Picture 8" descr="Exceptional Delive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8000" cy="1080000"/>
                    </a:xfrm>
                    <a:prstGeom prst="rect">
                      <a:avLst/>
                    </a:prstGeom>
                    <a:noFill/>
                    <a:ln>
                      <a:noFill/>
                    </a:ln>
                  </pic:spPr>
                </pic:pic>
              </a:graphicData>
            </a:graphic>
          </wp:inline>
        </w:drawing>
      </w:r>
    </w:p>
    <w:p w14:paraId="1AB7EDE6" w14:textId="77777777" w:rsidR="00840427" w:rsidRPr="00661A48" w:rsidRDefault="00840427" w:rsidP="00661A48">
      <w:pPr>
        <w:jc w:val="center"/>
      </w:pPr>
    </w:p>
    <w:p w14:paraId="78D70A51" w14:textId="77777777" w:rsidR="00661A48" w:rsidRDefault="00661A48"/>
    <w:p w14:paraId="10EABE99" w14:textId="77777777" w:rsidR="00840427" w:rsidRDefault="00840427" w:rsidP="00661A48">
      <w:pPr>
        <w:jc w:val="center"/>
        <w:rPr>
          <w:i/>
          <w:iCs/>
        </w:rPr>
        <w:sectPr w:rsidR="00840427" w:rsidSect="009A6416">
          <w:headerReference w:type="default" r:id="rId16"/>
          <w:footerReference w:type="default" r:id="rId17"/>
          <w:pgSz w:w="12240" w:h="15840"/>
          <w:pgMar w:top="680" w:right="567" w:bottom="680" w:left="567" w:header="284" w:footer="720" w:gutter="0"/>
          <w:cols w:space="720"/>
          <w:titlePg/>
          <w:docGrid w:linePitch="326"/>
        </w:sectPr>
      </w:pPr>
    </w:p>
    <w:p w14:paraId="6E2EB536" w14:textId="58BB882E" w:rsidR="00840427" w:rsidRDefault="000A3288" w:rsidP="004E0FC5">
      <w:pPr>
        <w:pStyle w:val="Heading2"/>
      </w:pPr>
      <w:r>
        <w:lastRenderedPageBreak/>
        <w:t>FOCUS</w:t>
      </w:r>
      <w:r w:rsidR="004E0FC5">
        <w:t xml:space="preserve"> Introduction</w:t>
      </w:r>
    </w:p>
    <w:p w14:paraId="22385865" w14:textId="14758D80" w:rsidR="00EB1238" w:rsidRDefault="00EC5379" w:rsidP="00840427">
      <w:pPr>
        <w:rPr>
          <w:i/>
          <w:iCs/>
        </w:rPr>
      </w:pPr>
      <w:r>
        <w:rPr>
          <w:i/>
          <w:iCs/>
        </w:rPr>
        <w:t xml:space="preserve">In an uncertain era where </w:t>
      </w:r>
      <w:r w:rsidR="000D28EE">
        <w:rPr>
          <w:i/>
          <w:iCs/>
        </w:rPr>
        <w:t xml:space="preserve">new modes of </w:t>
      </w:r>
      <w:r w:rsidR="00EB1238">
        <w:rPr>
          <w:i/>
          <w:iCs/>
        </w:rPr>
        <w:t xml:space="preserve">delivery </w:t>
      </w:r>
      <w:r w:rsidR="000D28EE">
        <w:rPr>
          <w:i/>
          <w:iCs/>
        </w:rPr>
        <w:t>are in demand, and market competition has highlighted the need to ensure student success</w:t>
      </w:r>
      <w:r w:rsidR="00833774">
        <w:rPr>
          <w:i/>
          <w:iCs/>
        </w:rPr>
        <w:t xml:space="preserve">, is </w:t>
      </w:r>
      <w:r w:rsidR="00433C20">
        <w:rPr>
          <w:i/>
          <w:iCs/>
        </w:rPr>
        <w:t xml:space="preserve">has become </w:t>
      </w:r>
      <w:r w:rsidR="000D28EE">
        <w:rPr>
          <w:i/>
          <w:iCs/>
        </w:rPr>
        <w:t xml:space="preserve">essential </w:t>
      </w:r>
      <w:r w:rsidR="00433C20">
        <w:rPr>
          <w:i/>
          <w:iCs/>
        </w:rPr>
        <w:t xml:space="preserve">to </w:t>
      </w:r>
      <w:r w:rsidR="00CB67BD">
        <w:rPr>
          <w:i/>
          <w:iCs/>
        </w:rPr>
        <w:t xml:space="preserve">focus not only on </w:t>
      </w:r>
      <w:r w:rsidR="000D28EE">
        <w:rPr>
          <w:i/>
          <w:iCs/>
        </w:rPr>
        <w:t xml:space="preserve">new or refreshed program offerings, </w:t>
      </w:r>
      <w:r w:rsidR="00CB67BD">
        <w:rPr>
          <w:i/>
          <w:iCs/>
        </w:rPr>
        <w:t xml:space="preserve">but </w:t>
      </w:r>
      <w:r w:rsidR="000D28EE">
        <w:rPr>
          <w:i/>
          <w:iCs/>
        </w:rPr>
        <w:t xml:space="preserve">also </w:t>
      </w:r>
      <w:r w:rsidR="00CB67BD">
        <w:rPr>
          <w:i/>
          <w:iCs/>
        </w:rPr>
        <w:t>on the quality delivery</w:t>
      </w:r>
      <w:r w:rsidR="00D45E68">
        <w:rPr>
          <w:i/>
          <w:iCs/>
        </w:rPr>
        <w:t xml:space="preserve"> at the</w:t>
      </w:r>
      <w:r w:rsidR="00833774">
        <w:rPr>
          <w:i/>
          <w:iCs/>
        </w:rPr>
        <w:t xml:space="preserve"> individual </w:t>
      </w:r>
      <w:r w:rsidR="00D45E68">
        <w:rPr>
          <w:i/>
          <w:iCs/>
        </w:rPr>
        <w:t>course</w:t>
      </w:r>
      <w:r w:rsidR="00833774">
        <w:rPr>
          <w:i/>
          <w:iCs/>
        </w:rPr>
        <w:t xml:space="preserve"> level</w:t>
      </w:r>
      <w:r w:rsidR="00D45E68">
        <w:rPr>
          <w:i/>
          <w:iCs/>
        </w:rPr>
        <w:t>.</w:t>
      </w:r>
    </w:p>
    <w:p w14:paraId="18D594E8" w14:textId="7B3C0119" w:rsidR="00324C9C" w:rsidRDefault="00833774" w:rsidP="00840427">
      <w:pPr>
        <w:rPr>
          <w:i/>
          <w:iCs/>
        </w:rPr>
      </w:pPr>
      <w:r>
        <w:rPr>
          <w:i/>
          <w:iCs/>
        </w:rPr>
        <w:t xml:space="preserve">To support this </w:t>
      </w:r>
      <w:r w:rsidR="00F24CB0">
        <w:rPr>
          <w:i/>
          <w:iCs/>
        </w:rPr>
        <w:t xml:space="preserve">goal, </w:t>
      </w:r>
      <w:r w:rsidR="00E97FC0">
        <w:rPr>
          <w:i/>
          <w:iCs/>
        </w:rPr>
        <w:t>The FanshaweOnline Continuous Upgrade Standard</w:t>
      </w:r>
      <w:r w:rsidR="009D5818">
        <w:rPr>
          <w:i/>
          <w:iCs/>
        </w:rPr>
        <w:t>s</w:t>
      </w:r>
      <w:r w:rsidR="00E97FC0">
        <w:rPr>
          <w:i/>
          <w:iCs/>
        </w:rPr>
        <w:t xml:space="preserve"> (</w:t>
      </w:r>
      <w:r w:rsidR="00D167F5">
        <w:rPr>
          <w:i/>
          <w:iCs/>
        </w:rPr>
        <w:t>FOCU</w:t>
      </w:r>
      <w:r w:rsidR="002A7DED">
        <w:rPr>
          <w:i/>
          <w:iCs/>
        </w:rPr>
        <w:t>S</w:t>
      </w:r>
      <w:r w:rsidR="00E97FC0">
        <w:rPr>
          <w:i/>
          <w:iCs/>
        </w:rPr>
        <w:t>)</w:t>
      </w:r>
      <w:r w:rsidR="00DD6078">
        <w:rPr>
          <w:i/>
          <w:iCs/>
        </w:rPr>
        <w:t xml:space="preserve"> </w:t>
      </w:r>
      <w:r w:rsidR="009D5818">
        <w:rPr>
          <w:i/>
          <w:iCs/>
        </w:rPr>
        <w:t xml:space="preserve">are a </w:t>
      </w:r>
      <w:r w:rsidR="00245A7B">
        <w:rPr>
          <w:i/>
          <w:iCs/>
        </w:rPr>
        <w:t xml:space="preserve">tool for the </w:t>
      </w:r>
      <w:r w:rsidR="009D5818">
        <w:rPr>
          <w:i/>
          <w:iCs/>
        </w:rPr>
        <w:t xml:space="preserve">self-assessment </w:t>
      </w:r>
      <w:r w:rsidR="00245A7B">
        <w:rPr>
          <w:i/>
          <w:iCs/>
        </w:rPr>
        <w:t xml:space="preserve">of </w:t>
      </w:r>
      <w:r w:rsidR="000A7C8C">
        <w:rPr>
          <w:i/>
          <w:iCs/>
        </w:rPr>
        <w:t xml:space="preserve">course development and delivery on FanshaweOnline. </w:t>
      </w:r>
      <w:r w:rsidR="005C76E0">
        <w:rPr>
          <w:i/>
          <w:iCs/>
        </w:rPr>
        <w:t xml:space="preserve">Whether the mode of delivery is face to face, online, or blended, FOCUS provides clear, </w:t>
      </w:r>
      <w:r w:rsidR="007C0716">
        <w:rPr>
          <w:i/>
          <w:iCs/>
        </w:rPr>
        <w:t xml:space="preserve">objective </w:t>
      </w:r>
      <w:r w:rsidR="00106685">
        <w:rPr>
          <w:i/>
          <w:iCs/>
        </w:rPr>
        <w:t xml:space="preserve">metrics for </w:t>
      </w:r>
      <w:r w:rsidR="006B60A6">
        <w:rPr>
          <w:i/>
          <w:iCs/>
        </w:rPr>
        <w:t xml:space="preserve">criteria </w:t>
      </w:r>
      <w:r w:rsidR="000D28EE">
        <w:rPr>
          <w:i/>
          <w:iCs/>
        </w:rPr>
        <w:t xml:space="preserve">observable </w:t>
      </w:r>
      <w:r w:rsidR="006B60A6">
        <w:rPr>
          <w:i/>
          <w:iCs/>
        </w:rPr>
        <w:t xml:space="preserve">on FOL. </w:t>
      </w:r>
      <w:r w:rsidR="002F5729">
        <w:rPr>
          <w:i/>
          <w:iCs/>
        </w:rPr>
        <w:t xml:space="preserve">The </w:t>
      </w:r>
      <w:r w:rsidR="002723A3">
        <w:rPr>
          <w:i/>
          <w:iCs/>
        </w:rPr>
        <w:t xml:space="preserve">standards are clustered into </w:t>
      </w:r>
      <w:r w:rsidR="002F5729">
        <w:rPr>
          <w:i/>
          <w:iCs/>
        </w:rPr>
        <w:t>four tiers</w:t>
      </w:r>
      <w:r w:rsidR="002723A3">
        <w:rPr>
          <w:i/>
          <w:iCs/>
        </w:rPr>
        <w:t xml:space="preserve">: </w:t>
      </w:r>
      <w:r w:rsidR="002F5729">
        <w:rPr>
          <w:i/>
          <w:iCs/>
        </w:rPr>
        <w:t xml:space="preserve">one </w:t>
      </w:r>
      <w:r w:rsidR="00A743C0">
        <w:rPr>
          <w:i/>
          <w:iCs/>
        </w:rPr>
        <w:t xml:space="preserve">(Foundational Deployment) </w:t>
      </w:r>
      <w:r w:rsidR="002F5729">
        <w:rPr>
          <w:i/>
          <w:iCs/>
        </w:rPr>
        <w:t xml:space="preserve">to guide quality in newly developed courses, </w:t>
      </w:r>
      <w:r w:rsidR="002723A3">
        <w:rPr>
          <w:i/>
          <w:iCs/>
        </w:rPr>
        <w:t xml:space="preserve">and </w:t>
      </w:r>
      <w:r w:rsidR="00A743C0">
        <w:rPr>
          <w:i/>
          <w:iCs/>
        </w:rPr>
        <w:t>three successive</w:t>
      </w:r>
      <w:r w:rsidR="002723A3">
        <w:rPr>
          <w:i/>
          <w:iCs/>
        </w:rPr>
        <w:t xml:space="preserve"> tiers</w:t>
      </w:r>
      <w:r w:rsidR="003F1F12">
        <w:rPr>
          <w:i/>
          <w:iCs/>
        </w:rPr>
        <w:t xml:space="preserve"> </w:t>
      </w:r>
      <w:r w:rsidR="00A743C0">
        <w:rPr>
          <w:i/>
          <w:iCs/>
        </w:rPr>
        <w:t xml:space="preserve">(Essential, Elevated, and Exceptional Delivery) </w:t>
      </w:r>
      <w:r w:rsidR="003F1F12">
        <w:rPr>
          <w:i/>
          <w:iCs/>
        </w:rPr>
        <w:t xml:space="preserve">to inform the </w:t>
      </w:r>
      <w:r w:rsidR="00E8056C">
        <w:rPr>
          <w:i/>
          <w:iCs/>
        </w:rPr>
        <w:t xml:space="preserve">continuous improvement of </w:t>
      </w:r>
      <w:r w:rsidR="000A7C8C">
        <w:rPr>
          <w:i/>
          <w:iCs/>
        </w:rPr>
        <w:t xml:space="preserve">existing </w:t>
      </w:r>
      <w:r w:rsidR="00E8056C">
        <w:rPr>
          <w:i/>
          <w:iCs/>
        </w:rPr>
        <w:t>courses</w:t>
      </w:r>
      <w:r w:rsidR="000A7C8C">
        <w:rPr>
          <w:i/>
          <w:iCs/>
        </w:rPr>
        <w:t>.</w:t>
      </w:r>
    </w:p>
    <w:p w14:paraId="675A03BF" w14:textId="7017879D" w:rsidR="000F1ABB" w:rsidRDefault="002A7DED" w:rsidP="00840427">
      <w:pPr>
        <w:rPr>
          <w:i/>
          <w:iCs/>
        </w:rPr>
      </w:pPr>
      <w:r>
        <w:rPr>
          <w:i/>
          <w:iCs/>
        </w:rPr>
        <w:t>FOCUS</w:t>
      </w:r>
      <w:r w:rsidR="003821BA">
        <w:rPr>
          <w:i/>
          <w:iCs/>
        </w:rPr>
        <w:t xml:space="preserve"> </w:t>
      </w:r>
      <w:r w:rsidR="00833774">
        <w:rPr>
          <w:i/>
          <w:iCs/>
        </w:rPr>
        <w:t xml:space="preserve">reflects </w:t>
      </w:r>
      <w:r w:rsidR="003821BA">
        <w:rPr>
          <w:i/>
          <w:iCs/>
        </w:rPr>
        <w:t xml:space="preserve">college policy and </w:t>
      </w:r>
      <w:r w:rsidR="00F914A6">
        <w:rPr>
          <w:i/>
          <w:iCs/>
        </w:rPr>
        <w:t xml:space="preserve">aligns </w:t>
      </w:r>
      <w:r w:rsidR="003821BA">
        <w:rPr>
          <w:i/>
          <w:iCs/>
        </w:rPr>
        <w:t xml:space="preserve">with the research and standards of </w:t>
      </w:r>
      <w:r w:rsidR="00AD228B" w:rsidRPr="00AD228B">
        <w:rPr>
          <w:i/>
          <w:iCs/>
        </w:rPr>
        <w:t xml:space="preserve">Quality Matters </w:t>
      </w:r>
      <w:proofErr w:type="gramStart"/>
      <w:r w:rsidR="00AD228B" w:rsidRPr="00AD228B">
        <w:rPr>
          <w:i/>
          <w:iCs/>
        </w:rPr>
        <w:t>©</w:t>
      </w:r>
      <w:r w:rsidR="003821BA">
        <w:rPr>
          <w:i/>
          <w:iCs/>
        </w:rPr>
        <w:t>, but</w:t>
      </w:r>
      <w:proofErr w:type="gramEnd"/>
      <w:r w:rsidR="003821BA">
        <w:rPr>
          <w:i/>
          <w:iCs/>
        </w:rPr>
        <w:t xml:space="preserve"> </w:t>
      </w:r>
      <w:r w:rsidR="00F914A6">
        <w:rPr>
          <w:i/>
          <w:iCs/>
        </w:rPr>
        <w:t xml:space="preserve">is grounded in </w:t>
      </w:r>
      <w:r w:rsidR="00777079">
        <w:rPr>
          <w:i/>
          <w:iCs/>
        </w:rPr>
        <w:t>the</w:t>
      </w:r>
      <w:r w:rsidR="00445539">
        <w:rPr>
          <w:i/>
          <w:iCs/>
        </w:rPr>
        <w:t xml:space="preserve"> local</w:t>
      </w:r>
      <w:r w:rsidR="00777079">
        <w:rPr>
          <w:i/>
          <w:iCs/>
        </w:rPr>
        <w:t xml:space="preserve"> context of Fanshawe College and </w:t>
      </w:r>
      <w:r w:rsidR="00A743C0">
        <w:rPr>
          <w:i/>
          <w:iCs/>
        </w:rPr>
        <w:t xml:space="preserve">the language of </w:t>
      </w:r>
      <w:r w:rsidR="00777079">
        <w:rPr>
          <w:i/>
          <w:iCs/>
        </w:rPr>
        <w:t>FanshaweOnline.</w:t>
      </w:r>
      <w:r w:rsidR="00861F5C">
        <w:rPr>
          <w:i/>
          <w:iCs/>
        </w:rPr>
        <w:t xml:space="preserve"> It is </w:t>
      </w:r>
      <w:r w:rsidR="00833774">
        <w:rPr>
          <w:i/>
          <w:iCs/>
        </w:rPr>
        <w:t xml:space="preserve">designed to support </w:t>
      </w:r>
      <w:r w:rsidR="00861F5C">
        <w:rPr>
          <w:i/>
          <w:iCs/>
        </w:rPr>
        <w:t>faculty</w:t>
      </w:r>
      <w:r w:rsidR="00C70951">
        <w:rPr>
          <w:i/>
          <w:iCs/>
        </w:rPr>
        <w:t xml:space="preserve"> performance review, program evaluation, professional development,</w:t>
      </w:r>
      <w:r w:rsidR="00861F5C">
        <w:rPr>
          <w:i/>
          <w:iCs/>
        </w:rPr>
        <w:t xml:space="preserve"> </w:t>
      </w:r>
      <w:r w:rsidR="00833774">
        <w:rPr>
          <w:i/>
          <w:iCs/>
        </w:rPr>
        <w:t xml:space="preserve">and </w:t>
      </w:r>
      <w:r w:rsidR="000D28EE">
        <w:rPr>
          <w:i/>
          <w:iCs/>
        </w:rPr>
        <w:t>self-guided</w:t>
      </w:r>
      <w:r w:rsidR="006806EF">
        <w:rPr>
          <w:i/>
          <w:iCs/>
        </w:rPr>
        <w:t xml:space="preserve"> </w:t>
      </w:r>
      <w:r w:rsidR="00833774">
        <w:rPr>
          <w:i/>
          <w:iCs/>
        </w:rPr>
        <w:t>reflective practice.</w:t>
      </w:r>
      <w:r w:rsidR="000D7E8E">
        <w:rPr>
          <w:i/>
          <w:iCs/>
        </w:rPr>
        <w:t xml:space="preserve"> Intended outcomes include </w:t>
      </w:r>
      <w:r w:rsidR="002B7A76">
        <w:rPr>
          <w:i/>
          <w:iCs/>
        </w:rPr>
        <w:t>visible and measurable course quality</w:t>
      </w:r>
      <w:r w:rsidR="00833774">
        <w:rPr>
          <w:i/>
          <w:iCs/>
        </w:rPr>
        <w:t>, a more consistent and accessible student, and course design that reduces unnecessary cognitive load.</w:t>
      </w:r>
    </w:p>
    <w:p w14:paraId="13F1AD33" w14:textId="7C9F7F80" w:rsidR="00840427" w:rsidRDefault="00840427" w:rsidP="004E0FC5">
      <w:pPr>
        <w:pStyle w:val="Heading2"/>
      </w:pPr>
      <w:r>
        <w:t xml:space="preserve">How to use </w:t>
      </w:r>
      <w:r w:rsidR="000A3288">
        <w:t>the FOCUS tool</w:t>
      </w:r>
    </w:p>
    <w:p w14:paraId="6C868DDD" w14:textId="066ABADC" w:rsidR="00A14AE1" w:rsidRPr="00A71FBF" w:rsidRDefault="004E0FC5" w:rsidP="004E0FC5">
      <w:pPr>
        <w:rPr>
          <w:i/>
          <w:iCs/>
        </w:rPr>
      </w:pPr>
      <w:r w:rsidRPr="00A71FBF">
        <w:rPr>
          <w:i/>
          <w:iCs/>
        </w:rPr>
        <w:t xml:space="preserve">For </w:t>
      </w:r>
      <w:r w:rsidR="00A963F9">
        <w:rPr>
          <w:i/>
          <w:iCs/>
        </w:rPr>
        <w:t xml:space="preserve">faculty or </w:t>
      </w:r>
      <w:r w:rsidR="004E6FEB">
        <w:rPr>
          <w:i/>
          <w:iCs/>
        </w:rPr>
        <w:t xml:space="preserve">developers creating </w:t>
      </w:r>
      <w:r w:rsidR="00A14AE1" w:rsidRPr="00A71FBF">
        <w:rPr>
          <w:i/>
          <w:iCs/>
        </w:rPr>
        <w:t>a new course:</w:t>
      </w:r>
    </w:p>
    <w:p w14:paraId="069D87B6" w14:textId="75B461EB" w:rsidR="009323BD" w:rsidRDefault="00A14AE1" w:rsidP="00A14AE1">
      <w:pPr>
        <w:ind w:left="720"/>
      </w:pPr>
      <w:r>
        <w:t xml:space="preserve">The </w:t>
      </w:r>
      <w:r w:rsidR="004E0FC5" w:rsidRPr="004E0FC5">
        <w:t>Foundational Deployment standard ensures that</w:t>
      </w:r>
      <w:r>
        <w:t xml:space="preserve"> </w:t>
      </w:r>
      <w:r w:rsidR="004E0FC5" w:rsidRPr="004E0FC5">
        <w:t>high-level elements of a course are developed and deployed to FOL</w:t>
      </w:r>
      <w:r>
        <w:t xml:space="preserve">. </w:t>
      </w:r>
      <w:r w:rsidR="001922B3">
        <w:t xml:space="preserve">Review this standard to ensure that the required deliverables are observable on FOL as described. </w:t>
      </w:r>
      <w:r w:rsidR="00833774">
        <w:t>A</w:t>
      </w:r>
      <w:r w:rsidR="00125F9C">
        <w:t xml:space="preserve">ccessibility </w:t>
      </w:r>
      <w:r w:rsidR="00833774">
        <w:t xml:space="preserve">compliance is especially important </w:t>
      </w:r>
      <w:r w:rsidR="00A71FBF">
        <w:t>at this stage, as the</w:t>
      </w:r>
      <w:r w:rsidR="009323BD">
        <w:t xml:space="preserve"> materials and resources templated here will be </w:t>
      </w:r>
      <w:r w:rsidR="00833774">
        <w:t xml:space="preserve">carried forward into </w:t>
      </w:r>
      <w:r w:rsidR="009323BD">
        <w:t>all future sections of the course.</w:t>
      </w:r>
    </w:p>
    <w:p w14:paraId="081729D6" w14:textId="6D85F5E3" w:rsidR="000F5EA0" w:rsidRDefault="009323BD" w:rsidP="009323BD">
      <w:pPr>
        <w:rPr>
          <w:i/>
          <w:iCs/>
        </w:rPr>
      </w:pPr>
      <w:r w:rsidRPr="000F5EA0">
        <w:rPr>
          <w:i/>
          <w:iCs/>
        </w:rPr>
        <w:t xml:space="preserve">For </w:t>
      </w:r>
      <w:r w:rsidR="00A963F9">
        <w:rPr>
          <w:i/>
          <w:iCs/>
        </w:rPr>
        <w:t xml:space="preserve">faculty </w:t>
      </w:r>
      <w:r w:rsidRPr="000F5EA0">
        <w:rPr>
          <w:i/>
          <w:iCs/>
        </w:rPr>
        <w:t xml:space="preserve">delivering </w:t>
      </w:r>
      <w:r w:rsidR="000F5EA0" w:rsidRPr="000F5EA0">
        <w:rPr>
          <w:i/>
          <w:iCs/>
        </w:rPr>
        <w:t>an existing course:</w:t>
      </w:r>
    </w:p>
    <w:p w14:paraId="6901D196" w14:textId="239C1BDC" w:rsidR="00AD1849" w:rsidRDefault="004E6FEB" w:rsidP="00AD1849">
      <w:pPr>
        <w:ind w:left="720"/>
      </w:pPr>
      <w:r>
        <w:t xml:space="preserve">Review </w:t>
      </w:r>
      <w:r w:rsidR="000B68A5">
        <w:t xml:space="preserve">each standard in succession starting with the Essential Delivery tier. </w:t>
      </w:r>
      <w:r w:rsidR="00AD1849">
        <w:t xml:space="preserve">If every item in the </w:t>
      </w:r>
      <w:r w:rsidR="004E4674">
        <w:t xml:space="preserve">list (including the </w:t>
      </w:r>
      <w:r w:rsidR="00A44101">
        <w:t>second page for accessibility and usability)</w:t>
      </w:r>
      <w:r w:rsidR="00AD1849">
        <w:t xml:space="preserve"> is observable on FOL </w:t>
      </w:r>
      <w:r w:rsidR="00833774">
        <w:t xml:space="preserve">and meets expectations, </w:t>
      </w:r>
      <w:r w:rsidR="00C34350">
        <w:t xml:space="preserve">your course </w:t>
      </w:r>
      <w:r w:rsidR="00833774">
        <w:t xml:space="preserve">satisfies that </w:t>
      </w:r>
      <w:r w:rsidR="00C34350">
        <w:t>tier</w:t>
      </w:r>
      <w:r w:rsidR="00833774">
        <w:t xml:space="preserve"> </w:t>
      </w:r>
      <w:r w:rsidR="00C34350">
        <w:t xml:space="preserve">and you </w:t>
      </w:r>
      <w:r w:rsidR="00833774">
        <w:t>may proceed to the next.</w:t>
      </w:r>
      <w:r w:rsidR="00C34350">
        <w:t xml:space="preserve"> </w:t>
      </w:r>
      <w:r w:rsidR="00833774">
        <w:t>Any unmet criteria should be addressed before moving on to the next tier, although the items within a tier can be remediated in any order.</w:t>
      </w:r>
    </w:p>
    <w:p w14:paraId="4AC9EC75" w14:textId="30AC9F33" w:rsidR="000A3288" w:rsidRDefault="001F0D17" w:rsidP="009A6416">
      <w:pPr>
        <w:ind w:left="720"/>
      </w:pPr>
      <w:r>
        <w:t xml:space="preserve">In the spirit of continuous improvement, </w:t>
      </w:r>
      <w:r w:rsidR="00381C18">
        <w:t xml:space="preserve">consider that there is </w:t>
      </w:r>
      <w:r w:rsidR="005670C0">
        <w:t xml:space="preserve">significant </w:t>
      </w:r>
      <w:r w:rsidR="00381C18">
        <w:t xml:space="preserve">value </w:t>
      </w:r>
      <w:r w:rsidR="005670C0">
        <w:t>to</w:t>
      </w:r>
      <w:r w:rsidR="00381C18">
        <w:t xml:space="preserve"> </w:t>
      </w:r>
      <w:r w:rsidR="00C12D35">
        <w:t xml:space="preserve">the improvement of any standard listed here, even </w:t>
      </w:r>
      <w:r w:rsidR="00381C18">
        <w:t xml:space="preserve">if it doesn’t </w:t>
      </w:r>
      <w:r w:rsidR="00C12D35">
        <w:t xml:space="preserve">immediately result in the completion of a tier. </w:t>
      </w:r>
      <w:r w:rsidR="00A41133">
        <w:t xml:space="preserve">A </w:t>
      </w:r>
      <w:r w:rsidR="00A41133" w:rsidRPr="00A41133">
        <w:rPr>
          <w:i/>
          <w:iCs/>
        </w:rPr>
        <w:t>somewhat</w:t>
      </w:r>
      <w:r w:rsidR="00A41133">
        <w:t xml:space="preserve"> improved course </w:t>
      </w:r>
      <w:r w:rsidR="004D1F3C">
        <w:t xml:space="preserve">delivery is a much better experience for students than </w:t>
      </w:r>
      <w:r w:rsidR="00C15258">
        <w:t xml:space="preserve">a course which has never </w:t>
      </w:r>
      <w:r w:rsidR="00961A4D">
        <w:t>been updated or upgraded in this way.</w:t>
      </w:r>
    </w:p>
    <w:p w14:paraId="44A96627" w14:textId="77777777" w:rsidR="00661A48" w:rsidRDefault="00661A48"/>
    <w:p w14:paraId="2F71C8A2" w14:textId="77777777" w:rsidR="000F1ABB" w:rsidRDefault="000F1ABB">
      <w:pPr>
        <w:sectPr w:rsidR="000F1ABB" w:rsidSect="009A6416">
          <w:pgSz w:w="12240" w:h="15840"/>
          <w:pgMar w:top="1134" w:right="1134" w:bottom="1134" w:left="1134" w:header="284" w:footer="720" w:gutter="0"/>
          <w:cols w:space="720"/>
          <w:titlePg/>
          <w:docGrid w:linePitch="326"/>
        </w:sectPr>
      </w:pPr>
    </w:p>
    <w:p w14:paraId="143F4CA4" w14:textId="01E3E2DC" w:rsidR="003E365B" w:rsidRDefault="009334CB" w:rsidP="0054463F">
      <w:r>
        <w:rPr>
          <w:b/>
          <w:bCs/>
          <w:noProof/>
        </w:rPr>
        <w:lastRenderedPageBreak/>
        <mc:AlternateContent>
          <mc:Choice Requires="wps">
            <w:drawing>
              <wp:anchor distT="0" distB="0" distL="114300" distR="114300" simplePos="0" relativeHeight="251658240" behindDoc="1" locked="0" layoutInCell="1" allowOverlap="1" wp14:anchorId="20FC6F44" wp14:editId="5B457A46">
                <wp:simplePos x="0" y="0"/>
                <wp:positionH relativeFrom="page">
                  <wp:align>left</wp:align>
                </wp:positionH>
                <wp:positionV relativeFrom="paragraph">
                  <wp:posOffset>-1628140</wp:posOffset>
                </wp:positionV>
                <wp:extent cx="7920530" cy="11163300"/>
                <wp:effectExtent l="0" t="0" r="4445" b="0"/>
                <wp:wrapNone/>
                <wp:docPr id="1640961948" name="Rectangle 1"/>
                <wp:cNvGraphicFramePr/>
                <a:graphic xmlns:a="http://schemas.openxmlformats.org/drawingml/2006/main">
                  <a:graphicData uri="http://schemas.microsoft.com/office/word/2010/wordprocessingShape">
                    <wps:wsp>
                      <wps:cNvSpPr/>
                      <wps:spPr>
                        <a:xfrm>
                          <a:off x="0" y="0"/>
                          <a:ext cx="7920530" cy="11163300"/>
                        </a:xfrm>
                        <a:prstGeom prst="rect">
                          <a:avLst/>
                        </a:prstGeom>
                        <a:solidFill>
                          <a:srgbClr val="000000">
                            <a:alpha val="1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77101" id="Rectangle 1" o:spid="_x0000_s1026" style="position:absolute;margin-left:0;margin-top:-128.2pt;width:623.65pt;height:87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VpjgIAAIIFAAAOAAAAZHJzL2Uyb0RvYy54bWysVE1v2zAMvQ/YfxB0X22nH1uDOkXQosOA&#10;oi3WDj0rshQLkEVNUuJkv36UZDtBV+wwLAeFEslH8pnk1fWu02QrnFdgalqdlJQIw6FRZl3THy93&#10;n75Q4gMzDdNgRE33wtPrxccPV72dixm0oBvhCIIYP+9tTdsQ7LwoPG9Fx/wJWGFQKcF1LODVrYvG&#10;sR7RO13MyvKi6ME11gEX3uPrbVbSRcKXUvDwKKUXgeiaYm4hnS6dq3gWiys2XztmW8WHNNg/ZNEx&#10;ZTDoBHXLAiMbp/6A6hR34EGGEw5dAVIqLlINWE1VvqnmuWVWpFqQHG8nmvz/g+UP22f75JCG3vq5&#10;RzFWsZOui/+YH9klsvYTWWIXCMfHz5ez8vwUOeWoq6rq4vS0THwWB3/rfPgqoCNRqKnDz5FYYtt7&#10;HzAmmo4mMZwHrZo7pXW6uPXqRjuyZfHTpV/21bZl+bUqq8uL+AkRx2fzLB/jaBPRDETcbBpfikO5&#10;SQp7LaKdNt+FJKrBAmcpXOpEMSXCOBcmVFnVskYMmZxjgmMmsXejR8olAUZkifEn7AFgtMwgI3bO&#10;crCPriI18uRc/i2x7Dx5pMhgwuTcKQPuPQCNVQ2Rs/1IUqYmsrSCZv/kiIM8Rt7yO4Uf9p758MQc&#10;zg12A+6C8IiH1NDXFAaJkhbcr/feoz22M2op6XEOa+p/bpgTlOhvBhv9sjo7i4ObLmfnn2d4ccea&#10;1bHGbLobwH6pcOtYnsRoH/QoSgfdK66MZYyKKmY4xq4pD2683IS8H3DpcLFcJjMcVsvCvXm2PIJH&#10;VmPjvuxembNDdwecjAcYZ5bN3zR5to2eBpabAFKlCTjwOvCNg54aZ1hKcZMc35PVYXUufgMAAP//&#10;AwBQSwMEFAAGAAgAAAAhAAfRKJnhAAAACwEAAA8AAABkcnMvZG93bnJldi54bWxMj8FOwzAQRO+V&#10;+AdrK3GpWqehCSjEqaoKuFIKHLht420SEa9D7KaBr8c9wW1Ws5p5k69H04qBetdYVrBcRCCIS6sb&#10;rhS8vT7O70A4j6yxtUwKvsnBuria5Jhpe+YXGva+EiGEXYYKau+7TEpX1mTQLWxHHLyj7Q36cPaV&#10;1D2eQ7hpZRxFqTTYcGiosaNtTeXn/mQUbD8q/NrFw8/mWScz/T6a8sE+KXU9HTf3IDyN/u8ZLvgB&#10;HYrAdLAn1k60CsIQr2AeJ+kKxMWPV7c3IA5BJdEyBVnk8v+G4hcAAP//AwBQSwECLQAUAAYACAAA&#10;ACEAtoM4kv4AAADhAQAAEwAAAAAAAAAAAAAAAAAAAAAAW0NvbnRlbnRfVHlwZXNdLnhtbFBLAQIt&#10;ABQABgAIAAAAIQA4/SH/1gAAAJQBAAALAAAAAAAAAAAAAAAAAC8BAABfcmVscy8ucmVsc1BLAQIt&#10;ABQABgAIAAAAIQDbACVpjgIAAIIFAAAOAAAAAAAAAAAAAAAAAC4CAABkcnMvZTJvRG9jLnhtbFBL&#10;AQItABQABgAIAAAAIQAH0SiZ4QAAAAsBAAAPAAAAAAAAAAAAAAAAAOgEAABkcnMvZG93bnJldi54&#10;bWxQSwUGAAAAAAQABADzAAAA9gUAAAAA&#10;" fillcolor="black" stroked="f" strokeweight="1pt">
                <v:fill opacity="6682f"/>
                <w10:wrap anchorx="page"/>
              </v:rect>
            </w:pict>
          </mc:Fallback>
        </mc:AlternateContent>
      </w:r>
      <w:r w:rsidR="000D2685" w:rsidRPr="009A7564">
        <w:t xml:space="preserve">The </w:t>
      </w:r>
      <w:r w:rsidR="000D2685" w:rsidRPr="00B87400">
        <w:rPr>
          <w:b/>
          <w:bCs/>
        </w:rPr>
        <w:t>Foundational Deployment</w:t>
      </w:r>
      <w:r w:rsidR="000D2685" w:rsidRPr="009A7564">
        <w:t xml:space="preserve"> </w:t>
      </w:r>
      <w:r w:rsidR="005E403D" w:rsidRPr="005E403D">
        <w:t xml:space="preserve">standard ensures that </w:t>
      </w:r>
      <w:r w:rsidR="00024F50">
        <w:t xml:space="preserve">critical, </w:t>
      </w:r>
      <w:r w:rsidR="005E403D" w:rsidRPr="005E403D">
        <w:t xml:space="preserve">high-level elements of a course are </w:t>
      </w:r>
      <w:r w:rsidR="00024F50" w:rsidRPr="007E1151">
        <w:rPr>
          <w:b/>
          <w:bCs/>
        </w:rPr>
        <w:t xml:space="preserve">developed and </w:t>
      </w:r>
      <w:r w:rsidR="005E403D" w:rsidRPr="007E1151">
        <w:rPr>
          <w:b/>
          <w:bCs/>
        </w:rPr>
        <w:t xml:space="preserve">deployed </w:t>
      </w:r>
      <w:r w:rsidR="00024F50" w:rsidRPr="007E1151">
        <w:rPr>
          <w:b/>
          <w:bCs/>
        </w:rPr>
        <w:t xml:space="preserve">to </w:t>
      </w:r>
      <w:r w:rsidR="005E403D" w:rsidRPr="007E1151">
        <w:rPr>
          <w:b/>
          <w:bCs/>
        </w:rPr>
        <w:t xml:space="preserve">FOL </w:t>
      </w:r>
      <w:r w:rsidR="007E1151" w:rsidRPr="007E1151">
        <w:rPr>
          <w:b/>
          <w:bCs/>
        </w:rPr>
        <w:t xml:space="preserve">by the academic school for the teaching faculty before the start of term. </w:t>
      </w:r>
      <w:r w:rsidR="005E403D" w:rsidRPr="005E403D">
        <w:t>This set of standards requires the provision of course documentation, links to relevant policies and services, and templated sections that teaching faculty will personalize. Many schools employ a standardized deployment "blueprint" that capture</w:t>
      </w:r>
      <w:r w:rsidR="00FC27D5">
        <w:t>s</w:t>
      </w:r>
      <w:r w:rsidR="005E403D" w:rsidRPr="005E403D">
        <w:t xml:space="preserve"> most or </w:t>
      </w:r>
      <w:proofErr w:type="gramStart"/>
      <w:r w:rsidR="005E403D" w:rsidRPr="005E403D">
        <w:t>all of</w:t>
      </w:r>
      <w:proofErr w:type="gramEnd"/>
      <w:r w:rsidR="005E403D" w:rsidRPr="005E403D">
        <w:t xml:space="preserve"> </w:t>
      </w:r>
      <w:r w:rsidR="00AD6FD4">
        <w:t xml:space="preserve">this </w:t>
      </w:r>
      <w:r w:rsidR="005E403D" w:rsidRPr="005E403D">
        <w:t>standard.</w:t>
      </w:r>
      <w:r w:rsidR="006F0D14">
        <w:t xml:space="preserve"> </w:t>
      </w:r>
    </w:p>
    <w:p w14:paraId="005FE93F" w14:textId="0B55D8C8" w:rsidR="00156262" w:rsidRDefault="00156262" w:rsidP="00156262">
      <w:pPr>
        <w:pStyle w:val="Heading2"/>
      </w:pPr>
      <w:r>
        <w:t xml:space="preserve">FOL </w:t>
      </w:r>
      <w:r w:rsidR="009965A8">
        <w:t xml:space="preserve">Development </w:t>
      </w:r>
      <w:r w:rsidR="00375DD4">
        <w:t>(</w:t>
      </w:r>
      <w:r w:rsidR="00BF677D">
        <w:t>SME/Course Lead</w:t>
      </w:r>
      <w:r w:rsidR="00375DD4">
        <w:t>)</w:t>
      </w:r>
    </w:p>
    <w:p w14:paraId="30A73B3F" w14:textId="7DE63277" w:rsidR="00E634EC" w:rsidRDefault="00802C1D" w:rsidP="006B21DC">
      <w:pPr>
        <w:pStyle w:val="ListParagraph"/>
        <w:numPr>
          <w:ilvl w:val="0"/>
          <w:numId w:val="9"/>
        </w:numPr>
      </w:pPr>
      <w:r w:rsidRPr="00802C1D">
        <w:rPr>
          <w:b/>
          <w:bCs/>
        </w:rPr>
        <w:t xml:space="preserve">Pre-check: </w:t>
      </w:r>
      <w:r>
        <w:t>f</w:t>
      </w:r>
      <w:r w:rsidR="00E634EC" w:rsidRPr="00E634EC">
        <w:t>or any new or revised course, the FOCUS process depends on valid Course Learning Outcomes (CLOs). Ensure CLOs are clear, measurable, learner-centered, suitable to the level of the course, and connected to the Program Vocational Learning Outcome mapping</w:t>
      </w:r>
      <w:r w:rsidR="00035EAF">
        <w:t xml:space="preserve">, and are relevant to student and industry use of GenAI </w:t>
      </w:r>
      <w:r w:rsidR="00E634EC" w:rsidRPr="00E634EC">
        <w:t>before proceeding.</w:t>
      </w:r>
    </w:p>
    <w:p w14:paraId="24A31B27" w14:textId="793A2A99" w:rsidR="00F72114" w:rsidRDefault="00FA4FB7" w:rsidP="006B21DC">
      <w:pPr>
        <w:pStyle w:val="ListParagraph"/>
        <w:numPr>
          <w:ilvl w:val="0"/>
          <w:numId w:val="9"/>
        </w:numPr>
      </w:pPr>
      <w:r>
        <w:t>Post a</w:t>
      </w:r>
      <w:r w:rsidR="00D63BA0">
        <w:t xml:space="preserve"> course overview </w:t>
      </w:r>
      <w:r w:rsidR="00191779">
        <w:t xml:space="preserve">which broadly outlines </w:t>
      </w:r>
      <w:r w:rsidR="00F72114">
        <w:t>the course including how to “get started</w:t>
      </w:r>
      <w:r w:rsidR="009E1B8F">
        <w:t>.</w:t>
      </w:r>
      <w:r w:rsidR="00F72114">
        <w:t>”</w:t>
      </w:r>
      <w:r w:rsidR="00A72210">
        <w:rPr>
          <w:rStyle w:val="EndnoteReference"/>
        </w:rPr>
        <w:endnoteReference w:id="2"/>
      </w:r>
    </w:p>
    <w:p w14:paraId="20555ED8" w14:textId="04872A2B" w:rsidR="00F72114" w:rsidRDefault="00FA4FB7" w:rsidP="006B21DC">
      <w:pPr>
        <w:pStyle w:val="ListParagraph"/>
        <w:numPr>
          <w:ilvl w:val="0"/>
          <w:numId w:val="9"/>
        </w:numPr>
      </w:pPr>
      <w:r>
        <w:t>Include c</w:t>
      </w:r>
      <w:r w:rsidR="00F72114">
        <w:t>lear statements a</w:t>
      </w:r>
      <w:r w:rsidR="00BE4F7A">
        <w:t>bout</w:t>
      </w:r>
      <w:r w:rsidR="00F72114">
        <w:t xml:space="preserve"> </w:t>
      </w:r>
      <w:r w:rsidR="005A466D">
        <w:t>required academic and technical resources</w:t>
      </w:r>
      <w:r w:rsidR="009E1B8F">
        <w:t>.</w:t>
      </w:r>
      <w:r w:rsidR="00F72114">
        <w:t xml:space="preserve"> </w:t>
      </w:r>
    </w:p>
    <w:p w14:paraId="06243660" w14:textId="2CCB2F50" w:rsidR="00F72114" w:rsidRDefault="00FB4A16" w:rsidP="006B21DC">
      <w:pPr>
        <w:pStyle w:val="ListParagraph"/>
        <w:numPr>
          <w:ilvl w:val="0"/>
          <w:numId w:val="9"/>
        </w:numPr>
      </w:pPr>
      <w:r>
        <w:t>Draft c</w:t>
      </w:r>
      <w:r w:rsidR="00F72114">
        <w:t>ommunication expectations including the tools used (e.g., Zoom, email, discussions), etiquette, expected response times from the professor</w:t>
      </w:r>
      <w:r w:rsidR="00035EAF">
        <w:t>,</w:t>
      </w:r>
      <w:r w:rsidR="00F72114">
        <w:rPr>
          <w:rStyle w:val="EndnoteReference"/>
        </w:rPr>
        <w:endnoteReference w:id="3"/>
      </w:r>
      <w:r w:rsidR="00035EAF">
        <w:t xml:space="preserve"> and course-level AI permissibility.</w:t>
      </w:r>
    </w:p>
    <w:p w14:paraId="420404D8" w14:textId="765F43A9" w:rsidR="00BF677D" w:rsidRDefault="00FB4A16" w:rsidP="00BF677D">
      <w:pPr>
        <w:pStyle w:val="ListParagraph"/>
        <w:numPr>
          <w:ilvl w:val="0"/>
          <w:numId w:val="9"/>
        </w:numPr>
      </w:pPr>
      <w:r>
        <w:t>Provide s</w:t>
      </w:r>
      <w:r w:rsidR="00BF677D">
        <w:t>pecific criteria (such as rubrics or checklists) for all professor-scored evaluations.</w:t>
      </w:r>
    </w:p>
    <w:p w14:paraId="2F3AAF62" w14:textId="190FC94E" w:rsidR="00BF677D" w:rsidRDefault="00DF3DE7" w:rsidP="00BF677D">
      <w:pPr>
        <w:pStyle w:val="ListParagraph"/>
        <w:numPr>
          <w:ilvl w:val="0"/>
          <w:numId w:val="9"/>
        </w:numPr>
      </w:pPr>
      <w:r>
        <w:t>Have a</w:t>
      </w:r>
      <w:r w:rsidR="00BF677D">
        <w:t>ll grade book items in-place, with the overall weight and each category adding up to 100%.</w:t>
      </w:r>
    </w:p>
    <w:p w14:paraId="7966FF11" w14:textId="4BE93400" w:rsidR="00BF677D" w:rsidRDefault="00DF3DE7" w:rsidP="00BF677D">
      <w:pPr>
        <w:pStyle w:val="ListParagraph"/>
        <w:numPr>
          <w:ilvl w:val="0"/>
          <w:numId w:val="9"/>
        </w:numPr>
      </w:pPr>
      <w:r>
        <w:t xml:space="preserve">Ensure </w:t>
      </w:r>
      <w:r w:rsidR="00F337A0">
        <w:t xml:space="preserve">that </w:t>
      </w:r>
      <w:r w:rsidR="00BF677D">
        <w:t>provided instructional materials, activities, and assessments are varied, and:</w:t>
      </w:r>
      <w:r w:rsidR="00AC7E28">
        <w:rPr>
          <w:rStyle w:val="EndnoteReference"/>
        </w:rPr>
        <w:endnoteReference w:id="4"/>
      </w:r>
    </w:p>
    <w:p w14:paraId="7F541F6A" w14:textId="6FD6F22A" w:rsidR="00BF677D" w:rsidRDefault="00BF677D" w:rsidP="00BF677D">
      <w:pPr>
        <w:pStyle w:val="ListParagraph"/>
        <w:numPr>
          <w:ilvl w:val="1"/>
          <w:numId w:val="9"/>
        </w:numPr>
      </w:pPr>
      <w:r>
        <w:t xml:space="preserve">Align with </w:t>
      </w:r>
      <w:r w:rsidR="005762FD">
        <w:t xml:space="preserve">CLOs </w:t>
      </w:r>
      <w:r>
        <w:t xml:space="preserve">(and thus to the course context in the program) </w:t>
      </w:r>
    </w:p>
    <w:p w14:paraId="5946299B" w14:textId="3AD2B517" w:rsidR="00BF677D" w:rsidRDefault="00F337A0" w:rsidP="00BF677D">
      <w:pPr>
        <w:pStyle w:val="ListParagraph"/>
        <w:numPr>
          <w:ilvl w:val="1"/>
          <w:numId w:val="9"/>
        </w:numPr>
      </w:pPr>
      <w:r>
        <w:t xml:space="preserve">Are </w:t>
      </w:r>
      <w:r w:rsidR="00216F44">
        <w:t xml:space="preserve">carried out </w:t>
      </w:r>
      <w:r w:rsidR="00BF677D">
        <w:t>or supported with appropriate tools and technologies</w:t>
      </w:r>
      <w:r w:rsidR="00035EAF">
        <w:t xml:space="preserve"> (including AI).</w:t>
      </w:r>
    </w:p>
    <w:p w14:paraId="4EFA73CF" w14:textId="09607D6A" w:rsidR="003E365B" w:rsidRDefault="009A4B3A" w:rsidP="00916BC8">
      <w:pPr>
        <w:pStyle w:val="Heading2"/>
      </w:pPr>
      <w:r>
        <w:t xml:space="preserve">FOL </w:t>
      </w:r>
      <w:r w:rsidR="00D94146">
        <w:t>“</w:t>
      </w:r>
      <w:r w:rsidR="00B2234B">
        <w:t>Primary</w:t>
      </w:r>
      <w:r w:rsidR="001970D6">
        <w:t xml:space="preserve"> Course</w:t>
      </w:r>
      <w:r w:rsidR="00D94146">
        <w:t>”</w:t>
      </w:r>
      <w:r w:rsidR="001970D6">
        <w:t xml:space="preserve"> </w:t>
      </w:r>
      <w:r w:rsidR="000C3B44">
        <w:t>Template</w:t>
      </w:r>
      <w:r w:rsidR="00D817D3">
        <w:t>d</w:t>
      </w:r>
      <w:r w:rsidR="000D2685">
        <w:t xml:space="preserve"> Elements</w:t>
      </w:r>
      <w:r w:rsidR="00BF677D">
        <w:t xml:space="preserve"> </w:t>
      </w:r>
      <w:r w:rsidR="001970D6">
        <w:t>(</w:t>
      </w:r>
      <w:r w:rsidR="00BF677D">
        <w:t>EST</w:t>
      </w:r>
      <w:r w:rsidR="00976C71">
        <w:t>/Course Lead</w:t>
      </w:r>
      <w:r w:rsidR="00BF45B6">
        <w:t xml:space="preserve">, </w:t>
      </w:r>
      <w:r w:rsidR="00377168">
        <w:t>etc.</w:t>
      </w:r>
      <w:r w:rsidR="00BF45B6">
        <w:t>)</w:t>
      </w:r>
    </w:p>
    <w:p w14:paraId="08F99BDF" w14:textId="09124D44" w:rsidR="004E5C03" w:rsidRDefault="000110AD" w:rsidP="00270A67">
      <w:r>
        <w:t xml:space="preserve">Ensure that </w:t>
      </w:r>
      <w:r w:rsidR="00270A67">
        <w:t>items</w:t>
      </w:r>
      <w:r>
        <w:t xml:space="preserve"> above are </w:t>
      </w:r>
      <w:r w:rsidR="00B2234B">
        <w:t xml:space="preserve">rolled over from </w:t>
      </w:r>
      <w:r w:rsidR="00D94146">
        <w:t>the source</w:t>
      </w:r>
      <w:r w:rsidR="007631B4">
        <w:t>/</w:t>
      </w:r>
      <w:r w:rsidR="00D94146">
        <w:t xml:space="preserve">reference </w:t>
      </w:r>
      <w:r w:rsidR="00B963F7">
        <w:t xml:space="preserve">course, </w:t>
      </w:r>
      <w:proofErr w:type="gramStart"/>
      <w:r w:rsidR="00B963F7">
        <w:t>and also</w:t>
      </w:r>
      <w:proofErr w:type="gramEnd"/>
      <w:r w:rsidR="00B963F7">
        <w:t xml:space="preserve"> include</w:t>
      </w:r>
      <w:r w:rsidR="00270A67">
        <w:t xml:space="preserve"> or link to:</w:t>
      </w:r>
      <w:r w:rsidR="002E4B16" w:rsidRPr="00270A67">
        <w:rPr>
          <w:vertAlign w:val="superscript"/>
        </w:rPr>
        <w:t xml:space="preserve"> </w:t>
      </w:r>
    </w:p>
    <w:p w14:paraId="01550FF3" w14:textId="2392F338" w:rsidR="001A26BB" w:rsidRDefault="001A26BB" w:rsidP="00270A67">
      <w:pPr>
        <w:pStyle w:val="ListParagraph"/>
        <w:numPr>
          <w:ilvl w:val="0"/>
          <w:numId w:val="9"/>
        </w:numPr>
      </w:pPr>
      <w:r>
        <w:t>The Course Plan</w:t>
      </w:r>
      <w:r w:rsidR="004B347B">
        <w:t>. (The Course Outline is automatically populated.)</w:t>
      </w:r>
    </w:p>
    <w:p w14:paraId="0317FB3C" w14:textId="13B60662" w:rsidR="004E5C03" w:rsidRDefault="00AE13B9" w:rsidP="00270A67">
      <w:pPr>
        <w:pStyle w:val="ListParagraph"/>
        <w:numPr>
          <w:ilvl w:val="0"/>
          <w:numId w:val="9"/>
        </w:numPr>
      </w:pPr>
      <w:r>
        <w:t>A</w:t>
      </w:r>
      <w:r w:rsidR="003E365B">
        <w:t xml:space="preserve">ccessibility and privacy </w:t>
      </w:r>
      <w:r>
        <w:t xml:space="preserve">statements </w:t>
      </w:r>
      <w:r w:rsidR="00DF1BDC">
        <w:t xml:space="preserve">are included for any non-college supported </w:t>
      </w:r>
      <w:r w:rsidR="003E365B">
        <w:t>software used in the course</w:t>
      </w:r>
      <w:r w:rsidR="004B347B">
        <w:t>.</w:t>
      </w:r>
    </w:p>
    <w:p w14:paraId="13580075" w14:textId="7D13731C" w:rsidR="003E365B" w:rsidRDefault="003E365B" w:rsidP="00431355">
      <w:pPr>
        <w:pStyle w:val="ListParagraph"/>
        <w:numPr>
          <w:ilvl w:val="0"/>
          <w:numId w:val="9"/>
        </w:numPr>
      </w:pPr>
      <w:r>
        <w:t>A</w:t>
      </w:r>
      <w:r w:rsidR="000D2685">
        <w:t xml:space="preserve"> professor </w:t>
      </w:r>
      <w:r>
        <w:t xml:space="preserve">information </w:t>
      </w:r>
      <w:r w:rsidRPr="002E4B16">
        <w:t>widget</w:t>
      </w:r>
      <w:r w:rsidR="002E4B16">
        <w:t xml:space="preserve"> (containing name and contact information at minimum)</w:t>
      </w:r>
      <w:r w:rsidR="00431355">
        <w:t xml:space="preserve">, </w:t>
      </w:r>
      <w:r w:rsidR="000C1B4A">
        <w:t xml:space="preserve">AI permissibility widget, </w:t>
      </w:r>
      <w:r w:rsidR="00C82667">
        <w:t>mini-</w:t>
      </w:r>
      <w:r w:rsidR="00431355">
        <w:t xml:space="preserve">biography, and welcome announcement are </w:t>
      </w:r>
      <w:r w:rsidR="00431355" w:rsidRPr="00C82667">
        <w:rPr>
          <w:u w:val="single"/>
        </w:rPr>
        <w:t>templated</w:t>
      </w:r>
      <w:r w:rsidR="00C82667">
        <w:t>.</w:t>
      </w:r>
    </w:p>
    <w:p w14:paraId="61345AC9" w14:textId="77777777" w:rsidR="003E365B" w:rsidRDefault="003E365B" w:rsidP="00916BC8">
      <w:pPr>
        <w:pStyle w:val="Heading2"/>
      </w:pPr>
      <w:r>
        <w:t>Accessibility and Usability</w:t>
      </w:r>
    </w:p>
    <w:p w14:paraId="39DEE801" w14:textId="43883DE7" w:rsidR="00156262" w:rsidRPr="00FB27B8" w:rsidRDefault="009330FD" w:rsidP="009126D1">
      <w:pPr>
        <w:pStyle w:val="ListParagraph"/>
        <w:numPr>
          <w:ilvl w:val="0"/>
          <w:numId w:val="18"/>
        </w:numPr>
        <w:sectPr w:rsidR="00156262" w:rsidRPr="00FB27B8" w:rsidSect="000F1ABB">
          <w:pgSz w:w="12240" w:h="15840"/>
          <w:pgMar w:top="794" w:right="624" w:bottom="680" w:left="624" w:header="284" w:footer="720" w:gutter="0"/>
          <w:cols w:space="720"/>
          <w:docGrid w:linePitch="326"/>
        </w:sectPr>
      </w:pPr>
      <w:r w:rsidRPr="00FB27B8">
        <w:rPr>
          <w:rFonts w:eastAsia="Times New Roman"/>
        </w:rPr>
        <w:t xml:space="preserve">Pre-populated materials in the course </w:t>
      </w:r>
      <w:r w:rsidR="00920832" w:rsidRPr="00FB27B8">
        <w:rPr>
          <w:rFonts w:eastAsia="Times New Roman"/>
        </w:rPr>
        <w:t xml:space="preserve">contain </w:t>
      </w:r>
      <w:r w:rsidR="00643D65" w:rsidRPr="00FB27B8">
        <w:rPr>
          <w:rFonts w:eastAsia="Times New Roman"/>
        </w:rPr>
        <w:t>no severe or major accessibility issues</w:t>
      </w:r>
      <w:r w:rsidR="00FB27B8" w:rsidRPr="00FB27B8">
        <w:rPr>
          <w:rFonts w:eastAsia="Times New Roman"/>
        </w:rPr>
        <w:t>. At minimum, this requires the following: A</w:t>
      </w:r>
      <w:r w:rsidR="00586BED" w:rsidRPr="00FB27B8">
        <w:t>ll t</w:t>
      </w:r>
      <w:r w:rsidRPr="00FB27B8">
        <w:t xml:space="preserve">ext is </w:t>
      </w:r>
      <w:r w:rsidR="003E365B" w:rsidRPr="00FB27B8">
        <w:t>selectable</w:t>
      </w:r>
      <w:r w:rsidR="00431355" w:rsidRPr="00FB27B8">
        <w:t xml:space="preserve"> and formatted for ease of reading</w:t>
      </w:r>
      <w:r w:rsidR="00586BED" w:rsidRPr="00FB27B8">
        <w:t>.</w:t>
      </w:r>
      <w:r w:rsidR="00AC7AF4" w:rsidRPr="00FB27B8">
        <w:rPr>
          <w:rStyle w:val="EndnoteReference"/>
        </w:rPr>
        <w:endnoteReference w:id="5"/>
      </w:r>
      <w:r w:rsidR="00586BED" w:rsidRPr="00FB27B8">
        <w:rPr>
          <w:vertAlign w:val="superscript"/>
        </w:rPr>
        <w:t xml:space="preserve"> </w:t>
      </w:r>
      <w:proofErr w:type="gramStart"/>
      <w:r w:rsidR="008C30EA" w:rsidRPr="00FB27B8">
        <w:t>Non-decorative</w:t>
      </w:r>
      <w:proofErr w:type="gramEnd"/>
      <w:r w:rsidR="008C30EA" w:rsidRPr="00FB27B8">
        <w:t xml:space="preserve"> </w:t>
      </w:r>
      <w:r w:rsidR="00A67F2E" w:rsidRPr="00FB27B8">
        <w:t>i</w:t>
      </w:r>
      <w:r w:rsidR="003E365B" w:rsidRPr="00FB27B8">
        <w:t xml:space="preserve">mages </w:t>
      </w:r>
      <w:r w:rsidRPr="00FB27B8">
        <w:t>and video</w:t>
      </w:r>
      <w:r w:rsidR="00C62813" w:rsidRPr="00FB27B8">
        <w:t>s</w:t>
      </w:r>
      <w:r w:rsidRPr="00FB27B8">
        <w:t xml:space="preserve"> </w:t>
      </w:r>
      <w:r w:rsidR="003E365B" w:rsidRPr="00FB27B8">
        <w:t>include captions</w:t>
      </w:r>
      <w:r w:rsidR="00431355" w:rsidRPr="00FB27B8">
        <w:t xml:space="preserve">, </w:t>
      </w:r>
      <w:r w:rsidR="003E365B" w:rsidRPr="00FB27B8">
        <w:t>alt-text</w:t>
      </w:r>
      <w:r w:rsidR="00431355" w:rsidRPr="00FB27B8">
        <w:t>, or transcripts</w:t>
      </w:r>
      <w:r w:rsidR="008C30EA" w:rsidRPr="00FB27B8">
        <w:t>. All documents open</w:t>
      </w:r>
      <w:r w:rsidR="001F1A3F" w:rsidRPr="00FB27B8">
        <w:t>, and i</w:t>
      </w:r>
      <w:r w:rsidRPr="00FB27B8">
        <w:t>nternal (FOL) and external hyperlinks are meaningfully named</w:t>
      </w:r>
      <w:r w:rsidR="001A0C72" w:rsidRPr="00FB27B8">
        <w:t xml:space="preserve">, </w:t>
      </w:r>
      <w:proofErr w:type="spellStart"/>
      <w:r w:rsidR="001A0C72" w:rsidRPr="00FB27B8">
        <w:t>conextualized</w:t>
      </w:r>
      <w:proofErr w:type="spellEnd"/>
      <w:r w:rsidR="001A0C72" w:rsidRPr="00FB27B8">
        <w:t>,</w:t>
      </w:r>
      <w:r w:rsidRPr="00FB27B8">
        <w:t xml:space="preserve"> and </w:t>
      </w:r>
      <w:r w:rsidR="003E365B" w:rsidRPr="00FB27B8">
        <w:t>working</w:t>
      </w:r>
      <w:r w:rsidR="00156262" w:rsidRPr="00FB27B8">
        <w:t>.</w:t>
      </w:r>
      <w:r w:rsidR="00301AC1" w:rsidRPr="00FB27B8">
        <w:rPr>
          <w:rStyle w:val="EndnoteReference"/>
        </w:rPr>
        <w:endnoteReference w:id="6"/>
      </w:r>
      <w:r w:rsidR="003729CE" w:rsidRPr="003729CE">
        <w:rPr>
          <w:rFonts w:eastAsia="Times New Roman"/>
        </w:rPr>
        <w:t xml:space="preserve"> </w:t>
      </w:r>
      <w:r w:rsidR="003729CE">
        <w:rPr>
          <w:rFonts w:eastAsia="Times New Roman"/>
        </w:rPr>
        <w:t>See the Essential and Elevated Accessibility checklists for detail.</w:t>
      </w:r>
      <w:r w:rsidR="003729CE">
        <w:rPr>
          <w:rFonts w:eastAsia="Times New Roman"/>
        </w:rPr>
        <w:br/>
      </w:r>
    </w:p>
    <w:p w14:paraId="3D1D7826" w14:textId="4FBF75A1" w:rsidR="005E1575" w:rsidRDefault="005F76A6" w:rsidP="00B13217">
      <w:r w:rsidRPr="00FB27B8">
        <w:lastRenderedPageBreak/>
        <w:t>T</w:t>
      </w:r>
      <w:r w:rsidR="005E1575" w:rsidRPr="00FB27B8">
        <w:t xml:space="preserve">he </w:t>
      </w:r>
      <w:r w:rsidR="005E1575" w:rsidRPr="00FB27B8">
        <w:rPr>
          <w:b/>
          <w:bCs/>
        </w:rPr>
        <w:t>Es</w:t>
      </w:r>
      <w:r w:rsidR="005E1575" w:rsidRPr="00B87400">
        <w:rPr>
          <w:b/>
          <w:bCs/>
        </w:rPr>
        <w:t>sential Delivery</w:t>
      </w:r>
      <w:r w:rsidR="005E1575">
        <w:t xml:space="preserve"> checklist </w:t>
      </w:r>
      <w:r>
        <w:t xml:space="preserve">builds on the Foundational Deployment standard by </w:t>
      </w:r>
      <w:r w:rsidR="005E1575">
        <w:t>outlin</w:t>
      </w:r>
      <w:r>
        <w:t>ing</w:t>
      </w:r>
      <w:r w:rsidR="005E1575">
        <w:t xml:space="preserve"> </w:t>
      </w:r>
      <w:r w:rsidR="005E1575" w:rsidRPr="00AE3B92">
        <w:rPr>
          <w:b/>
          <w:bCs/>
          <w:u w:val="single"/>
        </w:rPr>
        <w:t>critical tasks that teaching faculty must complete</w:t>
      </w:r>
      <w:r w:rsidR="005E1575">
        <w:t xml:space="preserve"> to ensure effective course delivery</w:t>
      </w:r>
      <w:r w:rsidR="00B13217">
        <w:t xml:space="preserve"> in any mode</w:t>
      </w:r>
      <w:r w:rsidR="005E1575">
        <w:t>. This includes personalizing templated sections</w:t>
      </w:r>
      <w:r w:rsidR="00B13217">
        <w:t xml:space="preserve"> of FOL</w:t>
      </w:r>
      <w:r w:rsidR="005E1575">
        <w:t xml:space="preserve">, maintaining organized instructional materials, regularly updating announcements, and ensuring assessments are clearly communicated and accessible. </w:t>
      </w:r>
      <w:r w:rsidR="00B13217">
        <w:t xml:space="preserve">This includes a minimal expectation that </w:t>
      </w:r>
      <w:r w:rsidR="005E1575">
        <w:t xml:space="preserve">new materials and communications comply with </w:t>
      </w:r>
      <w:r w:rsidR="00B13217">
        <w:t xml:space="preserve">basic accessibility standards. A course that meets this standard is compliant with college policy </w:t>
      </w:r>
      <w:r w:rsidR="00B13217" w:rsidRPr="00B13217">
        <w:rPr>
          <w:u w:val="single"/>
        </w:rPr>
        <w:t>A115</w:t>
      </w:r>
      <w:r w:rsidR="007E63E2">
        <w:rPr>
          <w:u w:val="single"/>
        </w:rPr>
        <w:t xml:space="preserve">. </w:t>
      </w:r>
    </w:p>
    <w:p w14:paraId="3DB6B57D" w14:textId="35C743EB" w:rsidR="00C82667" w:rsidRDefault="006E22FD" w:rsidP="00C82667">
      <w:pPr>
        <w:pStyle w:val="Heading2"/>
        <w:rPr>
          <w:rFonts w:eastAsia="Times New Roman"/>
        </w:rPr>
      </w:pPr>
      <w:r>
        <w:rPr>
          <w:rFonts w:eastAsia="Times New Roman"/>
        </w:rPr>
        <w:t xml:space="preserve">FOL </w:t>
      </w:r>
      <w:r w:rsidR="00C82667">
        <w:rPr>
          <w:rFonts w:eastAsia="Times New Roman"/>
        </w:rPr>
        <w:t>Template Personalization</w:t>
      </w:r>
    </w:p>
    <w:p w14:paraId="189D6B31" w14:textId="4C8DC194" w:rsidR="00F73566" w:rsidRDefault="00C82667" w:rsidP="00EB1F42">
      <w:r>
        <w:t xml:space="preserve">Teaching faculty must update or personalize templated sections </w:t>
      </w:r>
      <w:r w:rsidR="006E22FD">
        <w:t xml:space="preserve">within their </w:t>
      </w:r>
      <w:r>
        <w:t>course:</w:t>
      </w:r>
    </w:p>
    <w:p w14:paraId="2951B468" w14:textId="77777777" w:rsidR="00F73566" w:rsidRDefault="00F73566" w:rsidP="00F6536A">
      <w:pPr>
        <w:pStyle w:val="ListParagraph"/>
        <w:numPr>
          <w:ilvl w:val="0"/>
          <w:numId w:val="12"/>
        </w:numPr>
      </w:pPr>
      <w:r>
        <w:t xml:space="preserve">Welcome announcement </w:t>
      </w:r>
    </w:p>
    <w:p w14:paraId="075C4209" w14:textId="49D53132" w:rsidR="00C82667" w:rsidRDefault="00F73566" w:rsidP="00F6536A">
      <w:pPr>
        <w:pStyle w:val="ListParagraph"/>
        <w:numPr>
          <w:ilvl w:val="0"/>
          <w:numId w:val="12"/>
        </w:numPr>
      </w:pPr>
      <w:r>
        <w:t xml:space="preserve">Professor </w:t>
      </w:r>
      <w:r w:rsidR="00C82667">
        <w:t xml:space="preserve">information widget </w:t>
      </w:r>
    </w:p>
    <w:p w14:paraId="6D75FECE" w14:textId="43B69A30" w:rsidR="00C82667" w:rsidRDefault="00F73566" w:rsidP="00F6536A">
      <w:pPr>
        <w:pStyle w:val="ListParagraph"/>
        <w:numPr>
          <w:ilvl w:val="0"/>
          <w:numId w:val="12"/>
        </w:numPr>
      </w:pPr>
      <w:r>
        <w:t xml:space="preserve">Professor </w:t>
      </w:r>
      <w:bookmarkStart w:id="0" w:name="_Int_Yol2U9xp"/>
      <w:proofErr w:type="gramStart"/>
      <w:r>
        <w:t>mini-biography</w:t>
      </w:r>
      <w:bookmarkEnd w:id="0"/>
      <w:proofErr w:type="gramEnd"/>
      <w:r w:rsidR="004B347B">
        <w:t xml:space="preserve"> (or “Meet the Professor” page)</w:t>
      </w:r>
    </w:p>
    <w:p w14:paraId="191429DB" w14:textId="77777777" w:rsidR="00F73566" w:rsidRDefault="00F73566" w:rsidP="00F73566">
      <w:pPr>
        <w:pStyle w:val="Heading2"/>
      </w:pPr>
      <w:r>
        <w:t>Instructional Materials</w:t>
      </w:r>
    </w:p>
    <w:p w14:paraId="1402A328" w14:textId="7F31FEB8" w:rsidR="00F73566" w:rsidRDefault="00F73566" w:rsidP="00F73566">
      <w:pPr>
        <w:pStyle w:val="ListParagraph"/>
        <w:numPr>
          <w:ilvl w:val="0"/>
          <w:numId w:val="12"/>
        </w:numPr>
      </w:pPr>
      <w:r>
        <w:t>Content (slides, readings, videos, etc.) remains organized in linear, logical sections</w:t>
      </w:r>
      <w:r w:rsidR="0036109D">
        <w:rPr>
          <w:rStyle w:val="EndnoteReference"/>
        </w:rPr>
        <w:endnoteReference w:id="7"/>
      </w:r>
    </w:p>
    <w:p w14:paraId="6A4B8073" w14:textId="450D7785" w:rsidR="00F73566" w:rsidRDefault="00F73566" w:rsidP="00F73566">
      <w:pPr>
        <w:pStyle w:val="ListParagraph"/>
        <w:numPr>
          <w:ilvl w:val="0"/>
          <w:numId w:val="12"/>
        </w:numPr>
      </w:pPr>
      <w:r>
        <w:t>Citations, references, and/or permissions are provided for external materials.</w:t>
      </w:r>
      <w:r w:rsidR="0036109D">
        <w:rPr>
          <w:rStyle w:val="EndnoteReference"/>
        </w:rPr>
        <w:endnoteReference w:id="8"/>
      </w:r>
    </w:p>
    <w:p w14:paraId="24EB1B88" w14:textId="510FF924" w:rsidR="00F73566" w:rsidRDefault="00F73566" w:rsidP="00F73566">
      <w:pPr>
        <w:pStyle w:val="ListParagraph"/>
        <w:numPr>
          <w:ilvl w:val="0"/>
          <w:numId w:val="12"/>
        </w:numPr>
      </w:pPr>
      <w:r>
        <w:t xml:space="preserve">The announcement is updated regularly with brief course announcements. </w:t>
      </w:r>
      <w:r>
        <w:br/>
        <w:t>(Online courses must use this weekly.)</w:t>
      </w:r>
    </w:p>
    <w:p w14:paraId="38E34864" w14:textId="77777777" w:rsidR="00C82667" w:rsidRDefault="00C82667" w:rsidP="00C82667">
      <w:pPr>
        <w:pStyle w:val="Heading2"/>
      </w:pPr>
      <w:r>
        <w:t>Assessments (Evaluations)</w:t>
      </w:r>
    </w:p>
    <w:p w14:paraId="669EB856" w14:textId="26DE1436" w:rsidR="007A6F2E" w:rsidRDefault="007A6F2E">
      <w:pPr>
        <w:pStyle w:val="ListParagraph"/>
        <w:numPr>
          <w:ilvl w:val="0"/>
          <w:numId w:val="13"/>
        </w:numPr>
      </w:pPr>
      <w:r>
        <w:t xml:space="preserve">Major due dates are posted in multiple places (such as content, calendar, announcements, etc.). Dates are current per the academic calendar and align with the Course Plan. </w:t>
      </w:r>
      <w:r w:rsidR="00826DFE" w:rsidRPr="00826DFE">
        <w:rPr>
          <w:i/>
          <w:iCs/>
        </w:rPr>
        <w:t xml:space="preserve">Note: </w:t>
      </w:r>
      <w:r w:rsidR="00826DFE">
        <w:rPr>
          <w:i/>
          <w:iCs/>
        </w:rPr>
        <w:t>any</w:t>
      </w:r>
      <w:r w:rsidRPr="00826DFE">
        <w:rPr>
          <w:i/>
          <w:iCs/>
        </w:rPr>
        <w:t xml:space="preserve"> changes must be done in consultation with the course lead</w:t>
      </w:r>
      <w:r w:rsidR="00B77105">
        <w:rPr>
          <w:i/>
          <w:iCs/>
        </w:rPr>
        <w:t xml:space="preserve"> or </w:t>
      </w:r>
      <w:r w:rsidR="00590AE9">
        <w:rPr>
          <w:i/>
          <w:iCs/>
        </w:rPr>
        <w:t>program coordinator</w:t>
      </w:r>
      <w:r w:rsidRPr="00826DFE">
        <w:rPr>
          <w:i/>
          <w:iCs/>
        </w:rPr>
        <w:t>.</w:t>
      </w:r>
    </w:p>
    <w:p w14:paraId="32E2B0E3" w14:textId="2DC1E53D" w:rsidR="00C82667" w:rsidRDefault="00C82667" w:rsidP="00C82667">
      <w:pPr>
        <w:pStyle w:val="ListParagraph"/>
        <w:numPr>
          <w:ilvl w:val="0"/>
          <w:numId w:val="13"/>
        </w:numPr>
      </w:pPr>
      <w:r>
        <w:t>For courses using Turnitin or Lockdown Browser</w:t>
      </w:r>
      <w:r w:rsidR="007A6F2E">
        <w:t>/</w:t>
      </w:r>
      <w:r>
        <w:t xml:space="preserve">Monitor, ensure these are re-enabled in the submissions </w:t>
      </w:r>
      <w:r w:rsidR="0036109D">
        <w:t>tool</w:t>
      </w:r>
      <w:r>
        <w:t xml:space="preserve"> and quiz tool respectively.</w:t>
      </w:r>
    </w:p>
    <w:p w14:paraId="7863177A" w14:textId="654FAE83" w:rsidR="00FB27B8" w:rsidRPr="00FB27B8" w:rsidRDefault="00FB27B8" w:rsidP="00FB27B8">
      <w:pPr>
        <w:pStyle w:val="ListParagraph"/>
        <w:numPr>
          <w:ilvl w:val="0"/>
          <w:numId w:val="17"/>
        </w:numPr>
        <w:spacing w:line="276" w:lineRule="auto"/>
        <w:rPr>
          <w:rFonts w:eastAsia="Times New Roman"/>
        </w:rPr>
      </w:pPr>
      <w:r>
        <w:br w:type="page"/>
      </w:r>
    </w:p>
    <w:p w14:paraId="106715FF" w14:textId="77777777" w:rsidR="003729CE" w:rsidRPr="00FC4F7B" w:rsidRDefault="003729CE" w:rsidP="003729CE">
      <w:pPr>
        <w:pStyle w:val="Heading2"/>
      </w:pPr>
      <w:bookmarkStart w:id="1" w:name="_Hlk211508062"/>
      <w:bookmarkStart w:id="2" w:name="_Hlk211507980"/>
      <w:r>
        <w:lastRenderedPageBreak/>
        <w:t>Accessibility and Usability</w:t>
      </w:r>
    </w:p>
    <w:p w14:paraId="78A47BAD" w14:textId="49D7B8F9" w:rsidR="00FB27B8" w:rsidRDefault="00FC4F7B" w:rsidP="0084767F">
      <w:pPr>
        <w:spacing w:line="279" w:lineRule="auto"/>
        <w:rPr>
          <w:rFonts w:eastAsiaTheme="minorEastAsia"/>
          <w:color w:val="000000" w:themeColor="text1"/>
          <w:lang w:val="en-US"/>
        </w:rPr>
      </w:pPr>
      <w:r w:rsidRPr="00CF2BE4">
        <w:rPr>
          <w:rFonts w:eastAsiaTheme="minorEastAsia"/>
          <w:color w:val="000000" w:themeColor="text1"/>
          <w:lang w:val="en-US"/>
        </w:rPr>
        <w:t xml:space="preserve">Use this checklist to help make sure your content meets the </w:t>
      </w:r>
      <w:r>
        <w:rPr>
          <w:rFonts w:eastAsiaTheme="minorEastAsia"/>
          <w:b/>
          <w:bCs/>
          <w:color w:val="000000" w:themeColor="text1"/>
          <w:lang w:val="en-US"/>
        </w:rPr>
        <w:t>Essential</w:t>
      </w:r>
      <w:r w:rsidRPr="00CF2BE4">
        <w:rPr>
          <w:rFonts w:eastAsiaTheme="minorEastAsia"/>
          <w:b/>
          <w:bCs/>
          <w:color w:val="000000" w:themeColor="text1"/>
          <w:lang w:val="en-US"/>
        </w:rPr>
        <w:t xml:space="preserve"> Tier</w:t>
      </w:r>
      <w:r w:rsidRPr="00CF2BE4">
        <w:rPr>
          <w:rFonts w:eastAsiaTheme="minorEastAsia"/>
          <w:color w:val="000000" w:themeColor="text1"/>
          <w:lang w:val="en-US"/>
        </w:rPr>
        <w:t xml:space="preserve"> criteria</w:t>
      </w:r>
      <w:r>
        <w:rPr>
          <w:rFonts w:eastAsiaTheme="minorEastAsia"/>
          <w:color w:val="000000" w:themeColor="text1"/>
          <w:lang w:val="en-US"/>
        </w:rPr>
        <w:t xml:space="preserve"> such that new materials and communications contain </w:t>
      </w:r>
      <w:r w:rsidR="00BE615D">
        <w:rPr>
          <w:rFonts w:eastAsiaTheme="minorEastAsia"/>
          <w:color w:val="000000" w:themeColor="text1"/>
          <w:lang w:val="en-US"/>
        </w:rPr>
        <w:t xml:space="preserve">no </w:t>
      </w:r>
      <w:r>
        <w:rPr>
          <w:rFonts w:eastAsiaTheme="minorEastAsia"/>
          <w:color w:val="000000" w:themeColor="text1"/>
          <w:lang w:val="en-US"/>
        </w:rPr>
        <w:t>severe issues.</w:t>
      </w:r>
      <w:r w:rsidR="0084767F">
        <w:rPr>
          <w:rStyle w:val="EndnoteReference"/>
          <w:rFonts w:eastAsia="Times New Roman"/>
        </w:rPr>
        <w:endnoteReference w:id="9"/>
      </w:r>
    </w:p>
    <w:p w14:paraId="3DF49BC1" w14:textId="77777777" w:rsidR="00FB27B8" w:rsidRPr="00FB27B8" w:rsidRDefault="00FB27B8" w:rsidP="00FB27B8">
      <w:pPr>
        <w:spacing w:line="279" w:lineRule="auto"/>
        <w:rPr>
          <w:color w:val="000000" w:themeColor="text1"/>
        </w:rPr>
      </w:pPr>
    </w:p>
    <w:bookmarkEnd w:id="1"/>
    <w:p w14:paraId="500A765B" w14:textId="77777777" w:rsidR="00FB27B8" w:rsidRPr="004E4662" w:rsidRDefault="00FB27B8" w:rsidP="003729CE">
      <w:pPr>
        <w:pStyle w:val="Heading3"/>
      </w:pPr>
      <w:r w:rsidRPr="004E4662">
        <w:t>Content Functionality</w:t>
      </w:r>
    </w:p>
    <w:p w14:paraId="3C6B5FFE" w14:textId="658CC68C" w:rsidR="00FB27B8" w:rsidRDefault="00FB27B8" w:rsidP="00FB27B8">
      <w:pPr>
        <w:pStyle w:val="ListParagraph"/>
        <w:numPr>
          <w:ilvl w:val="0"/>
          <w:numId w:val="21"/>
        </w:numPr>
        <w:spacing w:line="279" w:lineRule="auto"/>
        <w:rPr>
          <w:color w:val="000000" w:themeColor="text1"/>
        </w:rPr>
      </w:pPr>
      <w:r w:rsidRPr="0B35BB31">
        <w:rPr>
          <w:rFonts w:eastAsiaTheme="minorEastAsia"/>
          <w:b/>
          <w:bCs/>
          <w:color w:val="000000" w:themeColor="text1"/>
          <w:lang w:val="en-US"/>
        </w:rPr>
        <w:t xml:space="preserve">Ensure </w:t>
      </w:r>
      <w:r w:rsidRPr="0B35BB31">
        <w:rPr>
          <w:rFonts w:eastAsiaTheme="minorEastAsia"/>
          <w:color w:val="000000" w:themeColor="text1"/>
          <w:lang w:val="en-US"/>
        </w:rPr>
        <w:t>all text is selectable and searchable (not saved as images).</w:t>
      </w:r>
      <w:r w:rsidRPr="00FB27B8">
        <w:rPr>
          <w:rStyle w:val="EndnoteReference"/>
          <w:b/>
          <w:bCs/>
          <w:i/>
          <w:iCs/>
        </w:rPr>
        <w:t xml:space="preserve"> </w:t>
      </w:r>
      <w:r>
        <w:rPr>
          <w:rStyle w:val="EndnoteReference"/>
          <w:b/>
          <w:bCs/>
          <w:i/>
          <w:iCs/>
        </w:rPr>
        <w:endnoteReference w:customMarkFollows="1" w:id="10"/>
        <w:t>[iv]</w:t>
      </w:r>
    </w:p>
    <w:p w14:paraId="7E4E726E" w14:textId="77777777" w:rsidR="00FB27B8" w:rsidRPr="00FB27B8" w:rsidRDefault="00FB27B8" w:rsidP="00FB27B8">
      <w:pPr>
        <w:pStyle w:val="ListParagraph"/>
        <w:numPr>
          <w:ilvl w:val="0"/>
          <w:numId w:val="21"/>
        </w:numPr>
        <w:spacing w:line="279" w:lineRule="auto"/>
        <w:rPr>
          <w:color w:val="000000" w:themeColor="text1"/>
        </w:rPr>
      </w:pPr>
      <w:r w:rsidRPr="0B35BB31">
        <w:rPr>
          <w:rFonts w:eastAsiaTheme="minorEastAsia"/>
          <w:b/>
          <w:bCs/>
          <w:color w:val="000000" w:themeColor="text1"/>
          <w:lang w:val="en-US"/>
        </w:rPr>
        <w:t xml:space="preserve">Confirm </w:t>
      </w:r>
      <w:r w:rsidRPr="0B35BB31">
        <w:rPr>
          <w:rFonts w:eastAsiaTheme="minorEastAsia"/>
          <w:color w:val="000000" w:themeColor="text1"/>
          <w:lang w:val="en-US"/>
        </w:rPr>
        <w:t xml:space="preserve">documents open properly and are not corrupted or </w:t>
      </w:r>
      <w:proofErr w:type="gramStart"/>
      <w:r w:rsidRPr="0B35BB31">
        <w:rPr>
          <w:rFonts w:eastAsiaTheme="minorEastAsia"/>
          <w:color w:val="000000" w:themeColor="text1"/>
          <w:lang w:val="en-US"/>
        </w:rPr>
        <w:t>password-protected</w:t>
      </w:r>
      <w:proofErr w:type="gramEnd"/>
      <w:r w:rsidRPr="0B35BB31">
        <w:rPr>
          <w:rFonts w:eastAsiaTheme="minorEastAsia"/>
          <w:color w:val="000000" w:themeColor="text1"/>
          <w:lang w:val="en-US"/>
        </w:rPr>
        <w:t>.</w:t>
      </w:r>
    </w:p>
    <w:p w14:paraId="2288DA07" w14:textId="30AA207A" w:rsidR="00FB27B8" w:rsidRPr="00FC4F7B" w:rsidRDefault="00FB27B8" w:rsidP="00FB27B8">
      <w:pPr>
        <w:pStyle w:val="ListParagraph"/>
        <w:numPr>
          <w:ilvl w:val="0"/>
          <w:numId w:val="21"/>
        </w:numPr>
        <w:spacing w:line="279" w:lineRule="auto"/>
        <w:rPr>
          <w:color w:val="000000" w:themeColor="text1"/>
        </w:rPr>
      </w:pPr>
      <w:r w:rsidRPr="0B35BB31">
        <w:rPr>
          <w:rFonts w:eastAsiaTheme="minorEastAsia"/>
          <w:b/>
          <w:bCs/>
          <w:color w:val="000000" w:themeColor="text1"/>
          <w:lang w:val="en-US"/>
        </w:rPr>
        <w:t>Check</w:t>
      </w:r>
      <w:r w:rsidRPr="0B35BB31">
        <w:rPr>
          <w:rFonts w:eastAsiaTheme="minorEastAsia"/>
          <w:color w:val="000000" w:themeColor="text1"/>
          <w:lang w:val="en-US"/>
        </w:rPr>
        <w:t xml:space="preserve"> that all </w:t>
      </w:r>
      <w:r w:rsidR="00FC4F7B">
        <w:rPr>
          <w:rFonts w:eastAsiaTheme="minorEastAsia"/>
          <w:color w:val="000000" w:themeColor="text1"/>
          <w:lang w:val="en-US"/>
        </w:rPr>
        <w:t>links</w:t>
      </w:r>
      <w:r w:rsidRPr="0B35BB31">
        <w:rPr>
          <w:rFonts w:eastAsiaTheme="minorEastAsia"/>
          <w:color w:val="000000" w:themeColor="text1"/>
          <w:lang w:val="en-US"/>
        </w:rPr>
        <w:t xml:space="preserve"> are functional</w:t>
      </w:r>
      <w:r w:rsidR="00F33F54">
        <w:rPr>
          <w:rFonts w:eastAsiaTheme="minorEastAsia"/>
          <w:color w:val="000000" w:themeColor="text1"/>
          <w:lang w:val="en-US"/>
        </w:rPr>
        <w:t xml:space="preserve"> by </w:t>
      </w:r>
      <w:r w:rsidR="00FC4F7B">
        <w:rPr>
          <w:rFonts w:eastAsiaTheme="minorEastAsia"/>
          <w:color w:val="000000" w:themeColor="text1"/>
          <w:lang w:val="en-US"/>
        </w:rPr>
        <w:t>removing or remediating any that are outdated or broken</w:t>
      </w:r>
      <w:r w:rsidRPr="0B35BB31">
        <w:rPr>
          <w:rFonts w:eastAsiaTheme="minorEastAsia"/>
          <w:color w:val="000000" w:themeColor="text1"/>
          <w:lang w:val="en-US"/>
        </w:rPr>
        <w:t>.</w:t>
      </w:r>
      <w:r w:rsidRPr="00FB27B8">
        <w:rPr>
          <w:rStyle w:val="EndnoteReference"/>
          <w:b/>
          <w:bCs/>
          <w:i/>
          <w:iCs/>
        </w:rPr>
        <w:t xml:space="preserve"> </w:t>
      </w:r>
      <w:r>
        <w:rPr>
          <w:rStyle w:val="EndnoteReference"/>
          <w:b/>
          <w:bCs/>
          <w:i/>
          <w:iCs/>
        </w:rPr>
        <w:endnoteReference w:customMarkFollows="1" w:id="11"/>
        <w:t>[iii]</w:t>
      </w:r>
    </w:p>
    <w:p w14:paraId="285BBFD6" w14:textId="1E67045D" w:rsidR="00FC4F7B" w:rsidRDefault="00FC4F7B" w:rsidP="00FC4F7B">
      <w:pPr>
        <w:pStyle w:val="ListParagraph"/>
        <w:numPr>
          <w:ilvl w:val="0"/>
          <w:numId w:val="21"/>
        </w:numPr>
        <w:spacing w:line="279" w:lineRule="auto"/>
        <w:rPr>
          <w:color w:val="000000" w:themeColor="text1"/>
        </w:rPr>
      </w:pPr>
      <w:r w:rsidRPr="0B35BB31">
        <w:rPr>
          <w:rFonts w:eastAsiaTheme="minorEastAsia"/>
          <w:b/>
          <w:bCs/>
          <w:color w:val="000000" w:themeColor="text1"/>
          <w:lang w:val="en-US"/>
        </w:rPr>
        <w:t>Add</w:t>
      </w:r>
      <w:r w:rsidRPr="0B35BB31">
        <w:rPr>
          <w:rFonts w:eastAsiaTheme="minorEastAsia"/>
          <w:color w:val="000000" w:themeColor="text1"/>
          <w:lang w:val="en-US"/>
        </w:rPr>
        <w:t xml:space="preserve"> meaningful and unique titles to </w:t>
      </w:r>
      <w:r>
        <w:rPr>
          <w:rFonts w:eastAsiaTheme="minorEastAsia"/>
          <w:color w:val="000000" w:themeColor="text1"/>
          <w:lang w:val="en-US"/>
        </w:rPr>
        <w:t>hyper</w:t>
      </w:r>
      <w:r w:rsidRPr="0B35BB31">
        <w:rPr>
          <w:rFonts w:eastAsiaTheme="minorEastAsia"/>
          <w:color w:val="000000" w:themeColor="text1"/>
          <w:lang w:val="en-US"/>
        </w:rPr>
        <w:t>links that describe the source destination</w:t>
      </w:r>
      <w:r>
        <w:rPr>
          <w:rFonts w:eastAsiaTheme="minorEastAsia"/>
          <w:color w:val="000000" w:themeColor="text1"/>
          <w:lang w:val="en-US"/>
        </w:rPr>
        <w:t>.</w:t>
      </w:r>
    </w:p>
    <w:p w14:paraId="7720FFF4" w14:textId="77777777" w:rsidR="00FB27B8" w:rsidRDefault="00FB27B8" w:rsidP="00FB27B8">
      <w:pPr>
        <w:pStyle w:val="ListParagraph"/>
        <w:numPr>
          <w:ilvl w:val="0"/>
          <w:numId w:val="21"/>
        </w:numPr>
        <w:spacing w:line="279" w:lineRule="auto"/>
        <w:rPr>
          <w:color w:val="000000" w:themeColor="text1"/>
        </w:rPr>
      </w:pPr>
      <w:r w:rsidRPr="0B35BB31">
        <w:rPr>
          <w:rFonts w:eastAsiaTheme="minorEastAsia"/>
          <w:b/>
          <w:bCs/>
          <w:color w:val="000000" w:themeColor="text1"/>
          <w:lang w:val="en-US"/>
        </w:rPr>
        <w:t xml:space="preserve">Remove </w:t>
      </w:r>
      <w:r w:rsidRPr="0B35BB31">
        <w:rPr>
          <w:rFonts w:eastAsiaTheme="minorEastAsia"/>
          <w:color w:val="000000" w:themeColor="text1"/>
          <w:lang w:val="en-US"/>
        </w:rPr>
        <w:t>outdated or broken links to maintain content accuracy.</w:t>
      </w:r>
    </w:p>
    <w:p w14:paraId="3F87110C" w14:textId="169BD993" w:rsidR="00FB27B8" w:rsidRPr="004E4662" w:rsidRDefault="00FB27B8" w:rsidP="003729CE">
      <w:pPr>
        <w:pStyle w:val="Heading3"/>
      </w:pPr>
      <w:r w:rsidRPr="004E4662">
        <w:t>Style</w:t>
      </w:r>
    </w:p>
    <w:p w14:paraId="3BA5CB8E" w14:textId="77777777" w:rsidR="00FB27B8" w:rsidRDefault="00FB27B8" w:rsidP="00FB27B8">
      <w:pPr>
        <w:pStyle w:val="ListParagraph"/>
        <w:numPr>
          <w:ilvl w:val="0"/>
          <w:numId w:val="26"/>
        </w:numPr>
        <w:spacing w:line="279" w:lineRule="auto"/>
        <w:rPr>
          <w:color w:val="000000" w:themeColor="text1"/>
        </w:rPr>
      </w:pPr>
      <w:r w:rsidRPr="0B35BB31">
        <w:rPr>
          <w:rFonts w:eastAsiaTheme="minorEastAsia"/>
          <w:b/>
          <w:bCs/>
          <w:color w:val="000000" w:themeColor="text1"/>
          <w:lang w:val="en-US"/>
        </w:rPr>
        <w:t>Use</w:t>
      </w:r>
      <w:r w:rsidRPr="0B35BB31">
        <w:rPr>
          <w:rFonts w:eastAsiaTheme="minorEastAsia"/>
          <w:color w:val="000000" w:themeColor="text1"/>
          <w:lang w:val="en-US"/>
        </w:rPr>
        <w:t xml:space="preserve"> simple, clear, and accessible fonts.</w:t>
      </w:r>
    </w:p>
    <w:p w14:paraId="627EEA63" w14:textId="77777777" w:rsidR="00FB27B8" w:rsidRPr="00FB27B8" w:rsidRDefault="00FB27B8" w:rsidP="00FB27B8">
      <w:pPr>
        <w:pStyle w:val="ListParagraph"/>
        <w:numPr>
          <w:ilvl w:val="0"/>
          <w:numId w:val="26"/>
        </w:numPr>
        <w:spacing w:line="279" w:lineRule="auto"/>
        <w:rPr>
          <w:color w:val="000000" w:themeColor="text1"/>
        </w:rPr>
      </w:pPr>
      <w:r w:rsidRPr="0B35BB31">
        <w:rPr>
          <w:rFonts w:eastAsiaTheme="minorEastAsia"/>
          <w:b/>
          <w:bCs/>
          <w:color w:val="000000" w:themeColor="text1"/>
          <w:lang w:val="en-US"/>
        </w:rPr>
        <w:t xml:space="preserve">Apply </w:t>
      </w:r>
      <w:r w:rsidRPr="0B35BB31">
        <w:rPr>
          <w:rFonts w:eastAsiaTheme="minorEastAsia"/>
          <w:color w:val="000000" w:themeColor="text1"/>
          <w:lang w:val="en-US"/>
        </w:rPr>
        <w:t>font styles consistently throughout the document.</w:t>
      </w:r>
    </w:p>
    <w:p w14:paraId="48200DDA" w14:textId="2B054D9D" w:rsidR="00FB27B8" w:rsidRPr="008B37AA" w:rsidRDefault="00FB27B8" w:rsidP="008742F7">
      <w:pPr>
        <w:pStyle w:val="ListParagraph"/>
        <w:numPr>
          <w:ilvl w:val="0"/>
          <w:numId w:val="26"/>
        </w:numPr>
        <w:spacing w:line="279" w:lineRule="auto"/>
        <w:rPr>
          <w:color w:val="000000" w:themeColor="text1"/>
        </w:rPr>
      </w:pPr>
      <w:r w:rsidRPr="008B37AA">
        <w:rPr>
          <w:rFonts w:eastAsiaTheme="minorEastAsia"/>
          <w:b/>
          <w:bCs/>
          <w:color w:val="000000" w:themeColor="text1"/>
          <w:lang w:val="en-US"/>
        </w:rPr>
        <w:t xml:space="preserve">Structure </w:t>
      </w:r>
      <w:r w:rsidRPr="008B37AA">
        <w:rPr>
          <w:rFonts w:eastAsiaTheme="minorEastAsia"/>
          <w:color w:val="000000" w:themeColor="text1"/>
          <w:lang w:val="en-US"/>
        </w:rPr>
        <w:t>content using appropriate headings</w:t>
      </w:r>
      <w:r w:rsidR="008B37AA" w:rsidRPr="008B37AA">
        <w:rPr>
          <w:rFonts w:eastAsiaTheme="minorEastAsia"/>
          <w:color w:val="000000" w:themeColor="text1"/>
          <w:lang w:val="en-US"/>
        </w:rPr>
        <w:t xml:space="preserve"> </w:t>
      </w:r>
      <w:r w:rsidR="008B37AA">
        <w:rPr>
          <w:rFonts w:eastAsiaTheme="minorEastAsia"/>
          <w:color w:val="000000" w:themeColor="text1"/>
          <w:lang w:val="en-US"/>
        </w:rPr>
        <w:t xml:space="preserve">by using FOL or Word </w:t>
      </w:r>
      <w:proofErr w:type="gramStart"/>
      <w:r w:rsidR="008B37AA">
        <w:rPr>
          <w:rFonts w:eastAsiaTheme="minorEastAsia"/>
          <w:color w:val="000000" w:themeColor="text1"/>
          <w:lang w:val="en-US"/>
        </w:rPr>
        <w:t>Styles, or</w:t>
      </w:r>
      <w:proofErr w:type="gramEnd"/>
      <w:r w:rsidR="008B37AA">
        <w:rPr>
          <w:rFonts w:eastAsiaTheme="minorEastAsia"/>
          <w:color w:val="000000" w:themeColor="text1"/>
          <w:lang w:val="en-US"/>
        </w:rPr>
        <w:t xml:space="preserve"> PowerPoint s</w:t>
      </w:r>
      <w:r w:rsidRPr="008B37AA">
        <w:rPr>
          <w:rFonts w:eastAsiaTheme="minorEastAsia"/>
          <w:color w:val="000000" w:themeColor="text1"/>
          <w:lang w:val="en-US"/>
        </w:rPr>
        <w:t>lide templates</w:t>
      </w:r>
      <w:r w:rsidR="008B37AA">
        <w:rPr>
          <w:rFonts w:eastAsiaTheme="minorEastAsia"/>
          <w:color w:val="000000" w:themeColor="text1"/>
          <w:lang w:val="en-US"/>
        </w:rPr>
        <w:t xml:space="preserve"> (etc.).</w:t>
      </w:r>
    </w:p>
    <w:p w14:paraId="403F101F" w14:textId="1E7390B0" w:rsidR="00FB27B8" w:rsidRPr="004E4662" w:rsidRDefault="00FB27B8" w:rsidP="003729CE">
      <w:pPr>
        <w:pStyle w:val="Heading3"/>
      </w:pPr>
      <w:r w:rsidRPr="004E4662">
        <w:t>Readability</w:t>
      </w:r>
    </w:p>
    <w:p w14:paraId="4E5A4416" w14:textId="77777777" w:rsidR="00FB27B8" w:rsidRDefault="00FB27B8" w:rsidP="00FB27B8">
      <w:pPr>
        <w:pStyle w:val="ListParagraph"/>
        <w:numPr>
          <w:ilvl w:val="0"/>
          <w:numId w:val="23"/>
        </w:numPr>
        <w:spacing w:line="279" w:lineRule="auto"/>
        <w:rPr>
          <w:color w:val="000000" w:themeColor="text1"/>
        </w:rPr>
      </w:pPr>
      <w:r w:rsidRPr="0B35BB31">
        <w:rPr>
          <w:rFonts w:eastAsiaTheme="minorEastAsia"/>
          <w:b/>
          <w:bCs/>
          <w:color w:val="000000" w:themeColor="text1"/>
          <w:lang w:val="en-US"/>
        </w:rPr>
        <w:t xml:space="preserve">Write </w:t>
      </w:r>
      <w:r w:rsidRPr="0B35BB31">
        <w:rPr>
          <w:rFonts w:eastAsiaTheme="minorEastAsia"/>
          <w:color w:val="000000" w:themeColor="text1"/>
          <w:lang w:val="en-US"/>
        </w:rPr>
        <w:t>short, concise paragraphs for easier reading.</w:t>
      </w:r>
    </w:p>
    <w:p w14:paraId="77F2DD20" w14:textId="77777777" w:rsidR="00FB27B8" w:rsidRDefault="00FB27B8" w:rsidP="00FB27B8">
      <w:pPr>
        <w:pStyle w:val="ListParagraph"/>
        <w:numPr>
          <w:ilvl w:val="0"/>
          <w:numId w:val="23"/>
        </w:numPr>
        <w:spacing w:line="279" w:lineRule="auto"/>
        <w:rPr>
          <w:color w:val="000000" w:themeColor="text1"/>
        </w:rPr>
      </w:pPr>
      <w:r w:rsidRPr="0B35BB31">
        <w:rPr>
          <w:rFonts w:eastAsiaTheme="minorEastAsia"/>
          <w:b/>
          <w:bCs/>
          <w:color w:val="000000" w:themeColor="text1"/>
          <w:lang w:val="en-US"/>
        </w:rPr>
        <w:t>Break up</w:t>
      </w:r>
      <w:r w:rsidRPr="0B35BB31">
        <w:rPr>
          <w:rFonts w:eastAsiaTheme="minorEastAsia"/>
          <w:color w:val="000000" w:themeColor="text1"/>
          <w:lang w:val="en-US"/>
        </w:rPr>
        <w:t xml:space="preserve"> dense text to improve readability.</w:t>
      </w:r>
    </w:p>
    <w:p w14:paraId="71590973" w14:textId="77777777" w:rsidR="00FB27B8" w:rsidRDefault="00FB27B8" w:rsidP="00FB27B8">
      <w:pPr>
        <w:pStyle w:val="ListParagraph"/>
        <w:numPr>
          <w:ilvl w:val="0"/>
          <w:numId w:val="22"/>
        </w:numPr>
        <w:spacing w:line="279" w:lineRule="auto"/>
        <w:rPr>
          <w:color w:val="000000" w:themeColor="text1"/>
        </w:rPr>
      </w:pPr>
      <w:r w:rsidRPr="0B35BB31">
        <w:rPr>
          <w:rFonts w:eastAsiaTheme="minorEastAsia"/>
          <w:b/>
          <w:bCs/>
          <w:color w:val="000000" w:themeColor="text1"/>
          <w:lang w:val="en-US"/>
        </w:rPr>
        <w:t xml:space="preserve">Create </w:t>
      </w:r>
      <w:r w:rsidRPr="0B35BB31">
        <w:rPr>
          <w:rFonts w:eastAsiaTheme="minorEastAsia"/>
          <w:color w:val="000000" w:themeColor="text1"/>
          <w:lang w:val="en-US"/>
        </w:rPr>
        <w:t>bullet or numbered lists using built-in list tools.</w:t>
      </w:r>
    </w:p>
    <w:p w14:paraId="7FCC6D6B" w14:textId="77777777" w:rsidR="00FB27B8" w:rsidRDefault="00FB27B8" w:rsidP="00FB27B8">
      <w:pPr>
        <w:pStyle w:val="ListParagraph"/>
        <w:numPr>
          <w:ilvl w:val="0"/>
          <w:numId w:val="22"/>
        </w:numPr>
        <w:spacing w:line="279" w:lineRule="auto"/>
        <w:rPr>
          <w:color w:val="000000" w:themeColor="text1"/>
        </w:rPr>
      </w:pPr>
      <w:r w:rsidRPr="0B35BB31">
        <w:rPr>
          <w:rFonts w:eastAsiaTheme="minorEastAsia"/>
          <w:b/>
          <w:bCs/>
          <w:color w:val="000000" w:themeColor="text1"/>
          <w:lang w:val="en-US"/>
        </w:rPr>
        <w:t xml:space="preserve">Organize </w:t>
      </w:r>
      <w:r w:rsidRPr="0B35BB31">
        <w:rPr>
          <w:rFonts w:eastAsiaTheme="minorEastAsia"/>
          <w:color w:val="000000" w:themeColor="text1"/>
          <w:lang w:val="en-US"/>
        </w:rPr>
        <w:t>related items to make information easier to scan and understand.</w:t>
      </w:r>
    </w:p>
    <w:p w14:paraId="5824FEAB" w14:textId="77777777" w:rsidR="00FB27B8" w:rsidRDefault="00FB27B8" w:rsidP="00FB27B8">
      <w:pPr>
        <w:pStyle w:val="ListParagraph"/>
        <w:spacing w:line="279" w:lineRule="auto"/>
        <w:rPr>
          <w:color w:val="000000" w:themeColor="text1"/>
        </w:rPr>
      </w:pPr>
    </w:p>
    <w:bookmarkEnd w:id="2"/>
    <w:p w14:paraId="52C8690F" w14:textId="746B3662" w:rsidR="00FB27B8" w:rsidRDefault="00FB27B8">
      <w:pPr>
        <w:rPr>
          <w:i/>
          <w:iCs/>
        </w:rPr>
      </w:pPr>
    </w:p>
    <w:p w14:paraId="6D8684FF" w14:textId="77777777" w:rsidR="00492C53" w:rsidRPr="00773FAD" w:rsidRDefault="00492C53" w:rsidP="00A44357">
      <w:pPr>
        <w:rPr>
          <w:i/>
          <w:iCs/>
        </w:rPr>
        <w:sectPr w:rsidR="00492C53" w:rsidRPr="00773FAD" w:rsidSect="000F1ABB">
          <w:headerReference w:type="default" r:id="rId18"/>
          <w:headerReference w:type="first" r:id="rId19"/>
          <w:pgSz w:w="12240" w:h="15840"/>
          <w:pgMar w:top="794" w:right="624" w:bottom="680" w:left="624" w:header="284" w:footer="720" w:gutter="0"/>
          <w:cols w:space="720"/>
          <w:docGrid w:linePitch="326"/>
        </w:sectPr>
      </w:pPr>
    </w:p>
    <w:p w14:paraId="23BCC55C" w14:textId="1B928FD8" w:rsidR="00027CC1" w:rsidRDefault="00792155" w:rsidP="00027CC1">
      <w:r>
        <w:lastRenderedPageBreak/>
        <w:t xml:space="preserve">An </w:t>
      </w:r>
      <w:r w:rsidR="005E1575" w:rsidRPr="00792155">
        <w:rPr>
          <w:b/>
          <w:bCs/>
        </w:rPr>
        <w:t>Elevated Delivery</w:t>
      </w:r>
      <w:r>
        <w:t xml:space="preserve"> is a step up </w:t>
      </w:r>
      <w:r w:rsidR="00F02E21">
        <w:t xml:space="preserve">from the Essential Delivery standard, </w:t>
      </w:r>
      <w:r w:rsidR="005E1575">
        <w:t>represent</w:t>
      </w:r>
      <w:r>
        <w:t>ing both</w:t>
      </w:r>
      <w:r w:rsidR="005E1575">
        <w:t xml:space="preserve"> a high-quality standard for </w:t>
      </w:r>
      <w:r w:rsidR="00027CC1">
        <w:t xml:space="preserve">web-enhanced delivery and </w:t>
      </w:r>
      <w:r w:rsidR="005E1575">
        <w:t xml:space="preserve">a satisfactory standard for fully online courses. This checklist ensures that teaching faculty personalize key sections, maintain organized and outcome-aligned instructional materials, and </w:t>
      </w:r>
      <w:r w:rsidR="00835610">
        <w:t xml:space="preserve">engage </w:t>
      </w:r>
      <w:r w:rsidR="005E1575">
        <w:t>student</w:t>
      </w:r>
      <w:r w:rsidR="00835610">
        <w:t>s meaningfully</w:t>
      </w:r>
      <w:r w:rsidR="005E1575">
        <w:t xml:space="preserve"> </w:t>
      </w:r>
      <w:r w:rsidR="00027CC1">
        <w:t>in the online space</w:t>
      </w:r>
      <w:r w:rsidR="005E1575">
        <w:t xml:space="preserve">. It also emphasizes consistent and clear </w:t>
      </w:r>
      <w:r w:rsidR="00027CC1">
        <w:t xml:space="preserve">practices around </w:t>
      </w:r>
      <w:r w:rsidR="005E1575">
        <w:t>assessment</w:t>
      </w:r>
      <w:r w:rsidR="00027CC1">
        <w:t xml:space="preserve">s and </w:t>
      </w:r>
      <w:r w:rsidR="005E1575">
        <w:t xml:space="preserve">academic integrity. </w:t>
      </w:r>
      <w:r w:rsidR="00027CC1">
        <w:t xml:space="preserve">This standard includes a moderate expectation </w:t>
      </w:r>
      <w:r w:rsidR="004146DA">
        <w:t>regarding</w:t>
      </w:r>
      <w:r w:rsidR="00027CC1">
        <w:t xml:space="preserve"> the accessible quality of </w:t>
      </w:r>
      <w:r w:rsidR="005E1575">
        <w:t>all new materials and communications</w:t>
      </w:r>
      <w:r w:rsidR="00027CC1">
        <w:t>.</w:t>
      </w:r>
    </w:p>
    <w:p w14:paraId="2C4577FE" w14:textId="77777777" w:rsidR="007A6F2E" w:rsidRDefault="007A6F2E" w:rsidP="007A6F2E">
      <w:pPr>
        <w:pStyle w:val="Heading2"/>
        <w:rPr>
          <w:rFonts w:eastAsia="Times New Roman"/>
        </w:rPr>
      </w:pPr>
      <w:r>
        <w:rPr>
          <w:rFonts w:eastAsia="Times New Roman"/>
        </w:rPr>
        <w:t>Template Personalization</w:t>
      </w:r>
    </w:p>
    <w:p w14:paraId="5C2ADD8D" w14:textId="7846C3E8" w:rsidR="00357709" w:rsidRDefault="00357709" w:rsidP="00F6536A">
      <w:r>
        <w:t xml:space="preserve">Teaching faculty must update or personalize templated sections of </w:t>
      </w:r>
      <w:r w:rsidR="00344329">
        <w:t xml:space="preserve">the </w:t>
      </w:r>
      <w:r>
        <w:t>course on FOL:</w:t>
      </w:r>
    </w:p>
    <w:p w14:paraId="5ADCD62F" w14:textId="53B58654" w:rsidR="00357709" w:rsidRDefault="00357709" w:rsidP="00F6536A">
      <w:pPr>
        <w:pStyle w:val="ListParagraph"/>
        <w:numPr>
          <w:ilvl w:val="0"/>
          <w:numId w:val="12"/>
        </w:numPr>
      </w:pPr>
      <w:r>
        <w:t xml:space="preserve">Course </w:t>
      </w:r>
      <w:r w:rsidR="00636202">
        <w:t xml:space="preserve">Overview </w:t>
      </w:r>
    </w:p>
    <w:p w14:paraId="1890AFBB" w14:textId="17DB8204" w:rsidR="007A6F2E" w:rsidRDefault="00357709" w:rsidP="00F6536A">
      <w:pPr>
        <w:pStyle w:val="ListParagraph"/>
        <w:numPr>
          <w:ilvl w:val="0"/>
          <w:numId w:val="12"/>
        </w:numPr>
      </w:pPr>
      <w:r>
        <w:t>P</w:t>
      </w:r>
      <w:r w:rsidR="007A6F2E" w:rsidRPr="007A6F2E">
        <w:t xml:space="preserve">rofessor </w:t>
      </w:r>
      <w:proofErr w:type="gramStart"/>
      <w:r w:rsidR="00D227D9">
        <w:t>mini-</w:t>
      </w:r>
      <w:r w:rsidR="007A6F2E" w:rsidRPr="007A6F2E">
        <w:t>bio</w:t>
      </w:r>
      <w:r w:rsidR="00D227D9">
        <w:t>graphy</w:t>
      </w:r>
      <w:proofErr w:type="gramEnd"/>
      <w:r w:rsidR="00D227D9">
        <w:t xml:space="preserve"> integrates </w:t>
      </w:r>
      <w:r w:rsidR="007A6F2E" w:rsidRPr="007A6F2E">
        <w:t xml:space="preserve">a picture or </w:t>
      </w:r>
      <w:r w:rsidR="00C9267F">
        <w:t xml:space="preserve">brief </w:t>
      </w:r>
      <w:r w:rsidR="007A6F2E" w:rsidRPr="007A6F2E">
        <w:t>welcome video</w:t>
      </w:r>
    </w:p>
    <w:p w14:paraId="465FA49F" w14:textId="028417ED" w:rsidR="00357709" w:rsidRPr="007A6F2E" w:rsidRDefault="00357709" w:rsidP="00F6536A">
      <w:pPr>
        <w:pStyle w:val="ListParagraph"/>
        <w:numPr>
          <w:ilvl w:val="0"/>
          <w:numId w:val="12"/>
        </w:numPr>
      </w:pPr>
      <w:r>
        <w:t>R</w:t>
      </w:r>
      <w:r w:rsidRPr="00357709">
        <w:t>equirements for learner interaction (manner, timeframe, quantity, and quality).</w:t>
      </w:r>
      <w:r w:rsidR="0036109D">
        <w:rPr>
          <w:rStyle w:val="EndnoteReference"/>
        </w:rPr>
        <w:endnoteReference w:id="12"/>
      </w:r>
    </w:p>
    <w:p w14:paraId="77FA7FAC" w14:textId="56A6752D" w:rsidR="00357709" w:rsidRDefault="00BC5B97" w:rsidP="00357709">
      <w:pPr>
        <w:pStyle w:val="Heading2"/>
      </w:pPr>
      <w:r>
        <w:t>Teaching and Learning</w:t>
      </w:r>
    </w:p>
    <w:p w14:paraId="691FD330" w14:textId="146ED35C" w:rsidR="00174B45" w:rsidRDefault="00174B45">
      <w:pPr>
        <w:pStyle w:val="ListParagraph"/>
        <w:numPr>
          <w:ilvl w:val="0"/>
          <w:numId w:val="12"/>
        </w:numPr>
      </w:pPr>
      <w:r>
        <w:t xml:space="preserve">Posted </w:t>
      </w:r>
      <w:r w:rsidR="00357709" w:rsidRPr="00357709">
        <w:t xml:space="preserve">instructional materials contribute to the achievement of the stated learning outcomes. </w:t>
      </w:r>
      <w:r w:rsidR="00FB32DA">
        <w:t>Original</w:t>
      </w:r>
      <w:r w:rsidR="00B36714">
        <w:t xml:space="preserve"> and </w:t>
      </w:r>
      <w:proofErr w:type="gramStart"/>
      <w:r w:rsidR="00B36714">
        <w:t>uniquely-tailored</w:t>
      </w:r>
      <w:proofErr w:type="gramEnd"/>
      <w:r w:rsidR="00B36714">
        <w:t xml:space="preserve"> content is prioritized. </w:t>
      </w:r>
      <w:r w:rsidR="00357709" w:rsidRPr="00357709">
        <w:t>Optional material is marked as such.</w:t>
      </w:r>
      <w:r w:rsidR="004E2E42">
        <w:rPr>
          <w:rStyle w:val="EndnoteReference"/>
        </w:rPr>
        <w:endnoteReference w:id="13"/>
      </w:r>
    </w:p>
    <w:p w14:paraId="264C533A" w14:textId="2A49C56D" w:rsidR="00BC5B97" w:rsidRDefault="00357709">
      <w:pPr>
        <w:pStyle w:val="ListParagraph"/>
        <w:numPr>
          <w:ilvl w:val="0"/>
          <w:numId w:val="12"/>
        </w:numPr>
      </w:pPr>
      <w:r w:rsidRPr="00357709">
        <w:t>Activities such as discussions, group</w:t>
      </w:r>
      <w:r w:rsidR="00C80BB9">
        <w:t xml:space="preserve"> </w:t>
      </w:r>
      <w:r w:rsidRPr="00357709">
        <w:t xml:space="preserve">work, labs, </w:t>
      </w:r>
      <w:r w:rsidR="00BC5B97">
        <w:t>or digital tools, whether online or face-to-face:</w:t>
      </w:r>
    </w:p>
    <w:p w14:paraId="35E81FB4" w14:textId="2EE7DB9F" w:rsidR="00BC5B97" w:rsidRDefault="00A50B48">
      <w:pPr>
        <w:pStyle w:val="ListParagraph"/>
        <w:numPr>
          <w:ilvl w:val="1"/>
          <w:numId w:val="12"/>
        </w:numPr>
      </w:pPr>
      <w:r>
        <w:t>A</w:t>
      </w:r>
      <w:r w:rsidR="00BC5B97">
        <w:t>re aligned to the outcomes of the accompanying lesson and upcoming assessment(s)</w:t>
      </w:r>
    </w:p>
    <w:p w14:paraId="4CF5269F" w14:textId="6B55C3F5" w:rsidR="00357709" w:rsidRPr="007A6F2E" w:rsidRDefault="00A50B48" w:rsidP="007A6F2E">
      <w:pPr>
        <w:pStyle w:val="ListParagraph"/>
        <w:numPr>
          <w:ilvl w:val="1"/>
          <w:numId w:val="12"/>
        </w:numPr>
      </w:pPr>
      <w:r>
        <w:t>P</w:t>
      </w:r>
      <w:r w:rsidR="00357709" w:rsidRPr="00357709">
        <w:t xml:space="preserve">rovide opportunities for meaningful </w:t>
      </w:r>
      <w:r w:rsidR="00174B45">
        <w:t xml:space="preserve">student </w:t>
      </w:r>
      <w:r w:rsidR="00357709" w:rsidRPr="00357709">
        <w:t>interaction</w:t>
      </w:r>
      <w:r w:rsidR="00BC5B97">
        <w:t xml:space="preserve"> and </w:t>
      </w:r>
      <w:r w:rsidR="005C0EFA">
        <w:t>active learning</w:t>
      </w:r>
      <w:r w:rsidR="009760BD">
        <w:rPr>
          <w:rStyle w:val="EndnoteReference"/>
        </w:rPr>
        <w:endnoteReference w:id="14"/>
      </w:r>
    </w:p>
    <w:p w14:paraId="028BC5C4" w14:textId="77777777" w:rsidR="007A6F2E" w:rsidRDefault="007A6F2E" w:rsidP="007A6F2E">
      <w:pPr>
        <w:pStyle w:val="Heading2"/>
      </w:pPr>
      <w:r>
        <w:t>Assessments (Evaluations)</w:t>
      </w:r>
    </w:p>
    <w:p w14:paraId="371B9FE4" w14:textId="7411CBDB" w:rsidR="00CF1CDF" w:rsidRPr="00CF1CDF" w:rsidRDefault="00CF1CDF" w:rsidP="00CF1CDF">
      <w:pPr>
        <w:rPr>
          <w:b/>
          <w:bCs/>
        </w:rPr>
      </w:pPr>
      <w:r w:rsidRPr="00CF1CDF">
        <w:rPr>
          <w:rStyle w:val="Strong"/>
          <w:b w:val="0"/>
          <w:bCs w:val="0"/>
        </w:rPr>
        <w:t>Assessment documentation</w:t>
      </w:r>
      <w:r w:rsidR="00D86710">
        <w:rPr>
          <w:rStyle w:val="Strong"/>
          <w:b w:val="0"/>
          <w:bCs w:val="0"/>
        </w:rPr>
        <w:t xml:space="preserve"> exists for </w:t>
      </w:r>
      <w:r w:rsidR="005F2E3E">
        <w:rPr>
          <w:rStyle w:val="Strong"/>
          <w:b w:val="0"/>
          <w:bCs w:val="0"/>
        </w:rPr>
        <w:t>graded items</w:t>
      </w:r>
      <w:r w:rsidR="00724342">
        <w:rPr>
          <w:rStyle w:val="Strong"/>
          <w:b w:val="0"/>
          <w:bCs w:val="0"/>
        </w:rPr>
        <w:t xml:space="preserve"> such </w:t>
      </w:r>
      <w:r w:rsidR="008A1E9C">
        <w:rPr>
          <w:rStyle w:val="Strong"/>
          <w:b w:val="0"/>
          <w:bCs w:val="0"/>
        </w:rPr>
        <w:t>descriptions</w:t>
      </w:r>
      <w:r w:rsidR="00740A06">
        <w:rPr>
          <w:rStyle w:val="Strong"/>
          <w:b w:val="0"/>
          <w:bCs w:val="0"/>
        </w:rPr>
        <w:t xml:space="preserve"> for all evaluations</w:t>
      </w:r>
      <w:r w:rsidRPr="00CF1CDF">
        <w:rPr>
          <w:rStyle w:val="Strong"/>
          <w:b w:val="0"/>
          <w:bCs w:val="0"/>
        </w:rPr>
        <w:t>:</w:t>
      </w:r>
    </w:p>
    <w:p w14:paraId="481A4FC8" w14:textId="5455F530" w:rsidR="00174B45" w:rsidRDefault="008A1E9C">
      <w:pPr>
        <w:pStyle w:val="ListParagraph"/>
        <w:numPr>
          <w:ilvl w:val="0"/>
          <w:numId w:val="13"/>
        </w:numPr>
      </w:pPr>
      <w:r>
        <w:t>Are c</w:t>
      </w:r>
      <w:r w:rsidR="00CF1CDF">
        <w:t xml:space="preserve">onsistent </w:t>
      </w:r>
      <w:r w:rsidR="00174B45">
        <w:t>across the course</w:t>
      </w:r>
      <w:r w:rsidR="007911FE">
        <w:t xml:space="preserve"> </w:t>
      </w:r>
      <w:r w:rsidR="00A6091C">
        <w:t>in their description and weighting of evaluations.</w:t>
      </w:r>
      <w:r w:rsidR="00B67427">
        <w:rPr>
          <w:rStyle w:val="EndnoteReference"/>
        </w:rPr>
        <w:endnoteReference w:id="15"/>
      </w:r>
    </w:p>
    <w:p w14:paraId="256BD0D4" w14:textId="0357A4B2" w:rsidR="00174B45" w:rsidRDefault="00B67427" w:rsidP="007A6F2E">
      <w:pPr>
        <w:pStyle w:val="ListParagraph"/>
        <w:numPr>
          <w:ilvl w:val="0"/>
          <w:numId w:val="13"/>
        </w:numPr>
      </w:pPr>
      <w:r>
        <w:t>I</w:t>
      </w:r>
      <w:r w:rsidR="007A6F2E">
        <w:t>ndicate whether late submissions are acceptable and if any penalty will apply.</w:t>
      </w:r>
    </w:p>
    <w:p w14:paraId="7187C891" w14:textId="5501A8C1" w:rsidR="00174B45" w:rsidRDefault="001466DC">
      <w:pPr>
        <w:pStyle w:val="ListParagraph"/>
        <w:numPr>
          <w:ilvl w:val="0"/>
          <w:numId w:val="13"/>
        </w:numPr>
      </w:pPr>
      <w:r>
        <w:t>Provide s</w:t>
      </w:r>
      <w:r w:rsidR="007A6F2E">
        <w:t>pecific criteria (such as rubrics or checklists) for all</w:t>
      </w:r>
      <w:r w:rsidR="004E2E42">
        <w:t xml:space="preserve"> </w:t>
      </w:r>
      <w:r w:rsidR="007A6F2E">
        <w:t>professor-scored evaluations</w:t>
      </w:r>
      <w:r w:rsidR="00357709">
        <w:t xml:space="preserve"> and activities.</w:t>
      </w:r>
    </w:p>
    <w:p w14:paraId="74069844" w14:textId="62F28F09" w:rsidR="007A6F2E" w:rsidRDefault="00531C61">
      <w:pPr>
        <w:pStyle w:val="ListParagraph"/>
        <w:numPr>
          <w:ilvl w:val="0"/>
          <w:numId w:val="13"/>
        </w:numPr>
      </w:pPr>
      <w:r>
        <w:t xml:space="preserve">Guide </w:t>
      </w:r>
      <w:r w:rsidR="00E671C3">
        <w:t xml:space="preserve">students </w:t>
      </w:r>
      <w:r w:rsidR="00596AC8">
        <w:t xml:space="preserve">in </w:t>
      </w:r>
      <w:r w:rsidR="00E671C3">
        <w:t xml:space="preserve">upholding </w:t>
      </w:r>
      <w:r w:rsidR="007A6F2E">
        <w:t>academic integrity</w:t>
      </w:r>
      <w:r w:rsidR="000856DF">
        <w:t>,</w:t>
      </w:r>
      <w:r w:rsidR="007A6F2E">
        <w:t xml:space="preserve"> including </w:t>
      </w:r>
      <w:r w:rsidR="000856DF">
        <w:t xml:space="preserve">any </w:t>
      </w:r>
      <w:r w:rsidR="00357709">
        <w:t>permissible</w:t>
      </w:r>
      <w:r w:rsidR="007A6F2E">
        <w:t xml:space="preserve"> use of AI</w:t>
      </w:r>
      <w:r w:rsidR="00174B45">
        <w:t xml:space="preserve"> tools</w:t>
      </w:r>
      <w:r w:rsidR="007A6F2E">
        <w:t>.</w:t>
      </w:r>
      <w:r w:rsidR="004E2E42">
        <w:rPr>
          <w:rStyle w:val="EndnoteReference"/>
        </w:rPr>
        <w:endnoteReference w:id="16"/>
      </w:r>
    </w:p>
    <w:p w14:paraId="3B154984" w14:textId="77777777" w:rsidR="002863F0" w:rsidRDefault="002863F0">
      <w:pPr>
        <w:rPr>
          <w:rFonts w:eastAsiaTheme="minorEastAsia"/>
          <w:b/>
          <w:bCs/>
          <w:color w:val="0F4761" w:themeColor="accent1" w:themeShade="BF"/>
          <w:sz w:val="28"/>
          <w:szCs w:val="28"/>
          <w:lang w:val="en-US"/>
        </w:rPr>
      </w:pPr>
      <w:bookmarkStart w:id="3" w:name="_Hlk211507995"/>
      <w:r>
        <w:rPr>
          <w:rFonts w:eastAsiaTheme="minorEastAsia"/>
          <w:b/>
          <w:bCs/>
          <w:sz w:val="28"/>
          <w:szCs w:val="28"/>
          <w:lang w:val="en-US"/>
        </w:rPr>
        <w:br w:type="page"/>
      </w:r>
    </w:p>
    <w:p w14:paraId="5DC38DA9" w14:textId="77777777" w:rsidR="003729CE" w:rsidRPr="00FC4F7B" w:rsidRDefault="003729CE" w:rsidP="003729CE">
      <w:pPr>
        <w:pStyle w:val="Heading2"/>
      </w:pPr>
      <w:r>
        <w:lastRenderedPageBreak/>
        <w:t>Accessibility and Usability</w:t>
      </w:r>
    </w:p>
    <w:p w14:paraId="4A04C459" w14:textId="01857824" w:rsidR="00FB27B8" w:rsidRDefault="00FB27B8" w:rsidP="00CF2BE4">
      <w:pPr>
        <w:spacing w:line="279" w:lineRule="auto"/>
        <w:rPr>
          <w:rFonts w:eastAsiaTheme="minorEastAsia"/>
          <w:color w:val="000000" w:themeColor="text1"/>
          <w:lang w:val="en-US"/>
        </w:rPr>
      </w:pPr>
      <w:r w:rsidRPr="00CF2BE4">
        <w:rPr>
          <w:rFonts w:eastAsiaTheme="minorEastAsia"/>
          <w:color w:val="000000" w:themeColor="text1"/>
          <w:lang w:val="en-US"/>
        </w:rPr>
        <w:t xml:space="preserve">Use this checklist to help make sure your content meets the </w:t>
      </w:r>
      <w:r w:rsidRPr="00CF2BE4">
        <w:rPr>
          <w:rFonts w:eastAsiaTheme="minorEastAsia"/>
          <w:b/>
          <w:bCs/>
          <w:color w:val="000000" w:themeColor="text1"/>
          <w:lang w:val="en-US"/>
        </w:rPr>
        <w:t>Elevated Tier</w:t>
      </w:r>
      <w:r w:rsidRPr="00CF2BE4">
        <w:rPr>
          <w:rFonts w:eastAsiaTheme="minorEastAsia"/>
          <w:color w:val="000000" w:themeColor="text1"/>
          <w:lang w:val="en-US"/>
        </w:rPr>
        <w:t xml:space="preserve"> criteria</w:t>
      </w:r>
      <w:r w:rsidR="00FC4F7B">
        <w:rPr>
          <w:rFonts w:eastAsiaTheme="minorEastAsia"/>
          <w:color w:val="000000" w:themeColor="text1"/>
          <w:lang w:val="en-US"/>
        </w:rPr>
        <w:t xml:space="preserve"> such that new materials and communications contain no major or severe issues.</w:t>
      </w:r>
      <w:r w:rsidRPr="00CF2BE4">
        <w:rPr>
          <w:rFonts w:eastAsiaTheme="minorEastAsia"/>
          <w:color w:val="000000" w:themeColor="text1"/>
          <w:lang w:val="en-US"/>
        </w:rPr>
        <w:t xml:space="preserve"> </w:t>
      </w:r>
      <w:r w:rsidRPr="0B35BB31">
        <w:rPr>
          <w:rFonts w:eastAsiaTheme="minorEastAsia"/>
          <w:color w:val="000000" w:themeColor="text1"/>
          <w:lang w:val="en-US"/>
        </w:rPr>
        <w:t>Th</w:t>
      </w:r>
      <w:r w:rsidR="00FC4F7B">
        <w:rPr>
          <w:rFonts w:eastAsiaTheme="minorEastAsia"/>
          <w:color w:val="000000" w:themeColor="text1"/>
          <w:lang w:val="en-US"/>
        </w:rPr>
        <w:t xml:space="preserve">ese criteria are </w:t>
      </w:r>
      <w:r w:rsidRPr="0B35BB31">
        <w:rPr>
          <w:rFonts w:eastAsiaTheme="minorEastAsia"/>
          <w:color w:val="000000" w:themeColor="text1"/>
          <w:lang w:val="en-US"/>
        </w:rPr>
        <w:t xml:space="preserve">be completed in addition to the Essentials – Accessibility </w:t>
      </w:r>
      <w:r w:rsidR="00FC4F7B">
        <w:rPr>
          <w:rFonts w:eastAsiaTheme="minorEastAsia"/>
          <w:color w:val="000000" w:themeColor="text1"/>
          <w:lang w:val="en-US"/>
        </w:rPr>
        <w:t>and Usability items.</w:t>
      </w:r>
      <w:r w:rsidR="00FC4F7B" w:rsidRPr="00FC4F7B">
        <w:rPr>
          <w:rStyle w:val="EndnoteReference"/>
          <w:rFonts w:eastAsia="Times New Roman"/>
        </w:rPr>
        <w:t xml:space="preserve"> </w:t>
      </w:r>
      <w:r w:rsidR="00FC4F7B">
        <w:rPr>
          <w:rStyle w:val="EndnoteReference"/>
          <w:rFonts w:eastAsia="Times New Roman"/>
        </w:rPr>
        <w:endnoteReference w:id="17"/>
      </w:r>
    </w:p>
    <w:p w14:paraId="7A43BBDB" w14:textId="77777777" w:rsidR="00CF2BE4" w:rsidRDefault="00CF2BE4" w:rsidP="00CF2BE4">
      <w:pPr>
        <w:spacing w:line="279" w:lineRule="auto"/>
        <w:rPr>
          <w:color w:val="000000" w:themeColor="text1"/>
        </w:rPr>
      </w:pPr>
    </w:p>
    <w:p w14:paraId="7A712039" w14:textId="4FA24F34" w:rsidR="00FB27B8" w:rsidRPr="00413E8F" w:rsidRDefault="0084767F" w:rsidP="003729CE">
      <w:pPr>
        <w:pStyle w:val="Heading3"/>
      </w:pPr>
      <w:r w:rsidRPr="00413E8F">
        <w:t>Visual Media (</w:t>
      </w:r>
      <w:r w:rsidR="00FB27B8" w:rsidRPr="00413E8F">
        <w:t>Alt Text</w:t>
      </w:r>
      <w:r w:rsidRPr="00413E8F">
        <w:t xml:space="preserve">) </w:t>
      </w:r>
    </w:p>
    <w:p w14:paraId="60EE3699" w14:textId="412BF791" w:rsidR="00FB27B8" w:rsidRPr="0084767F" w:rsidRDefault="001E7FA3" w:rsidP="0084767F">
      <w:pPr>
        <w:spacing w:line="279" w:lineRule="auto"/>
        <w:rPr>
          <w:color w:val="000000" w:themeColor="text1"/>
        </w:rPr>
      </w:pPr>
      <w:r>
        <w:rPr>
          <w:rFonts w:eastAsiaTheme="minorEastAsia"/>
          <w:color w:val="000000" w:themeColor="text1"/>
          <w:lang w:val="en-US"/>
        </w:rPr>
        <w:t xml:space="preserve">All </w:t>
      </w:r>
      <w:r w:rsidR="00FB27B8" w:rsidRPr="0084767F">
        <w:rPr>
          <w:rFonts w:eastAsiaTheme="minorEastAsia"/>
          <w:color w:val="000000" w:themeColor="text1"/>
          <w:lang w:val="en-US"/>
        </w:rPr>
        <w:t xml:space="preserve">visual material (images, graphs, charts, </w:t>
      </w:r>
      <w:r w:rsidR="004E4662">
        <w:rPr>
          <w:rFonts w:eastAsiaTheme="minorEastAsia"/>
          <w:color w:val="000000" w:themeColor="text1"/>
          <w:lang w:val="en-US"/>
        </w:rPr>
        <w:t xml:space="preserve">tables, </w:t>
      </w:r>
      <w:r w:rsidR="00FB27B8" w:rsidRPr="0084767F">
        <w:rPr>
          <w:rFonts w:eastAsiaTheme="minorEastAsia"/>
          <w:color w:val="000000" w:themeColor="text1"/>
          <w:lang w:val="en-US"/>
        </w:rPr>
        <w:t xml:space="preserve">maps, diagrams, infographic, etc.) </w:t>
      </w:r>
      <w:r>
        <w:rPr>
          <w:rFonts w:eastAsiaTheme="minorEastAsia"/>
          <w:color w:val="000000" w:themeColor="text1"/>
          <w:lang w:val="en-US"/>
        </w:rPr>
        <w:t xml:space="preserve">is tagged </w:t>
      </w:r>
      <w:r w:rsidR="0084767F" w:rsidRPr="0084767F">
        <w:rPr>
          <w:rFonts w:eastAsiaTheme="minorEastAsia"/>
          <w:color w:val="000000" w:themeColor="text1"/>
          <w:lang w:val="en-US"/>
        </w:rPr>
        <w:t>according to its type</w:t>
      </w:r>
      <w:r>
        <w:rPr>
          <w:rFonts w:eastAsiaTheme="minorEastAsia"/>
          <w:color w:val="000000" w:themeColor="text1"/>
          <w:lang w:val="en-US"/>
        </w:rPr>
        <w:t xml:space="preserve">, being </w:t>
      </w:r>
      <w:r w:rsidR="00F33F54">
        <w:rPr>
          <w:rFonts w:eastAsiaTheme="minorEastAsia"/>
          <w:color w:val="000000" w:themeColor="text1"/>
          <w:lang w:val="en-US"/>
        </w:rPr>
        <w:t xml:space="preserve">either </w:t>
      </w:r>
      <w:r w:rsidR="0084767F" w:rsidRPr="0084767F">
        <w:rPr>
          <w:rFonts w:eastAsiaTheme="minorEastAsia"/>
          <w:color w:val="000000" w:themeColor="text1"/>
          <w:lang w:val="en-US"/>
        </w:rPr>
        <w:t xml:space="preserve">meaningful (adds </w:t>
      </w:r>
      <w:proofErr w:type="gramStart"/>
      <w:r w:rsidR="0084767F" w:rsidRPr="0084767F">
        <w:rPr>
          <w:rFonts w:eastAsiaTheme="minorEastAsia"/>
          <w:color w:val="000000" w:themeColor="text1"/>
          <w:lang w:val="en-US"/>
        </w:rPr>
        <w:t>learning  value</w:t>
      </w:r>
      <w:proofErr w:type="gramEnd"/>
      <w:r w:rsidR="0084767F" w:rsidRPr="0084767F">
        <w:rPr>
          <w:rFonts w:eastAsiaTheme="minorEastAsia"/>
          <w:color w:val="000000" w:themeColor="text1"/>
          <w:lang w:val="en-US"/>
        </w:rPr>
        <w:t>) or decorative (</w:t>
      </w:r>
      <w:r>
        <w:rPr>
          <w:rFonts w:eastAsiaTheme="minorEastAsia"/>
          <w:color w:val="000000" w:themeColor="text1"/>
          <w:lang w:val="en-US"/>
        </w:rPr>
        <w:t xml:space="preserve">purely </w:t>
      </w:r>
      <w:r w:rsidR="0084767F" w:rsidRPr="0084767F">
        <w:rPr>
          <w:rFonts w:eastAsiaTheme="minorEastAsia"/>
          <w:color w:val="000000" w:themeColor="text1"/>
          <w:lang w:val="en-US"/>
        </w:rPr>
        <w:t>aesthetic)</w:t>
      </w:r>
      <w:r w:rsidR="00F33F54">
        <w:rPr>
          <w:rFonts w:eastAsiaTheme="minorEastAsia"/>
          <w:color w:val="000000" w:themeColor="text1"/>
          <w:lang w:val="en-US"/>
        </w:rPr>
        <w:t>:</w:t>
      </w:r>
    </w:p>
    <w:p w14:paraId="2DB16A38" w14:textId="287CC73B" w:rsidR="00FB27B8" w:rsidRPr="0084767F" w:rsidRDefault="0084767F" w:rsidP="0084767F">
      <w:pPr>
        <w:pStyle w:val="ListParagraph"/>
        <w:numPr>
          <w:ilvl w:val="0"/>
          <w:numId w:val="30"/>
        </w:numPr>
        <w:spacing w:line="279" w:lineRule="auto"/>
        <w:rPr>
          <w:color w:val="000000" w:themeColor="text1"/>
        </w:rPr>
      </w:pPr>
      <w:r w:rsidRPr="0084767F">
        <w:rPr>
          <w:rFonts w:eastAsiaTheme="minorEastAsia"/>
          <w:b/>
          <w:bCs/>
          <w:color w:val="000000" w:themeColor="text1"/>
          <w:lang w:val="en-US"/>
        </w:rPr>
        <w:t>Mark</w:t>
      </w:r>
      <w:r>
        <w:rPr>
          <w:rFonts w:eastAsiaTheme="minorEastAsia"/>
          <w:color w:val="000000" w:themeColor="text1"/>
          <w:lang w:val="en-US"/>
        </w:rPr>
        <w:t xml:space="preserve"> </w:t>
      </w:r>
      <w:r w:rsidR="00F33F54">
        <w:rPr>
          <w:rFonts w:eastAsiaTheme="minorEastAsia"/>
          <w:color w:val="000000" w:themeColor="text1"/>
          <w:lang w:val="en-US"/>
        </w:rPr>
        <w:t xml:space="preserve">all </w:t>
      </w:r>
      <w:r>
        <w:rPr>
          <w:rFonts w:eastAsiaTheme="minorEastAsia"/>
          <w:color w:val="000000" w:themeColor="text1"/>
          <w:lang w:val="en-US"/>
        </w:rPr>
        <w:t>decorative media</w:t>
      </w:r>
      <w:r w:rsidR="00FB27B8" w:rsidRPr="0B35BB31">
        <w:rPr>
          <w:rFonts w:eastAsiaTheme="minorEastAsia"/>
          <w:b/>
          <w:bCs/>
          <w:color w:val="000000" w:themeColor="text1"/>
          <w:lang w:val="en-US"/>
        </w:rPr>
        <w:t xml:space="preserve"> </w:t>
      </w:r>
      <w:r w:rsidR="00FB27B8" w:rsidRPr="0B35BB31">
        <w:rPr>
          <w:rFonts w:eastAsiaTheme="minorEastAsia"/>
          <w:color w:val="000000" w:themeColor="text1"/>
          <w:lang w:val="en-US"/>
        </w:rPr>
        <w:t xml:space="preserve">as “decorative” </w:t>
      </w:r>
    </w:p>
    <w:p w14:paraId="679DEA4E" w14:textId="15CC33CA" w:rsidR="0084767F" w:rsidRDefault="0084767F" w:rsidP="0084767F">
      <w:pPr>
        <w:pStyle w:val="ListParagraph"/>
        <w:numPr>
          <w:ilvl w:val="0"/>
          <w:numId w:val="30"/>
        </w:numPr>
        <w:spacing w:line="279" w:lineRule="auto"/>
        <w:rPr>
          <w:color w:val="000000" w:themeColor="text1"/>
        </w:rPr>
      </w:pPr>
      <w:r w:rsidRPr="0084767F">
        <w:rPr>
          <w:rFonts w:eastAsiaTheme="minorEastAsia"/>
          <w:b/>
          <w:bCs/>
          <w:color w:val="000000" w:themeColor="text1"/>
          <w:lang w:val="en-US"/>
        </w:rPr>
        <w:t xml:space="preserve">Tag </w:t>
      </w:r>
      <w:r>
        <w:rPr>
          <w:rFonts w:eastAsiaTheme="minorEastAsia"/>
          <w:color w:val="000000" w:themeColor="text1"/>
          <w:lang w:val="en-US"/>
        </w:rPr>
        <w:t xml:space="preserve">simple, meaningful media with descriptive alt-text </w:t>
      </w:r>
    </w:p>
    <w:p w14:paraId="072C63AD" w14:textId="25DA86FA" w:rsidR="00FB27B8" w:rsidRPr="0084767F" w:rsidRDefault="00FB27B8" w:rsidP="0084767F">
      <w:pPr>
        <w:pStyle w:val="ListParagraph"/>
        <w:numPr>
          <w:ilvl w:val="0"/>
          <w:numId w:val="30"/>
        </w:numPr>
        <w:spacing w:line="279" w:lineRule="auto"/>
        <w:rPr>
          <w:color w:val="1D1D1D"/>
        </w:rPr>
      </w:pPr>
      <w:r w:rsidRPr="0084767F">
        <w:rPr>
          <w:rFonts w:eastAsiaTheme="minorEastAsia"/>
          <w:b/>
          <w:bCs/>
          <w:color w:val="000000" w:themeColor="text1"/>
          <w:lang w:val="en-US"/>
        </w:rPr>
        <w:t xml:space="preserve">Provide </w:t>
      </w:r>
      <w:r w:rsidRPr="0084767F">
        <w:rPr>
          <w:rFonts w:eastAsiaTheme="minorEastAsia"/>
          <w:color w:val="000000" w:themeColor="text1"/>
          <w:lang w:val="en-US"/>
        </w:rPr>
        <w:t xml:space="preserve">long descriptions for complex, meaningful </w:t>
      </w:r>
      <w:r w:rsidR="0084767F">
        <w:rPr>
          <w:rFonts w:eastAsiaTheme="minorEastAsia"/>
          <w:color w:val="000000" w:themeColor="text1"/>
          <w:lang w:val="en-US"/>
        </w:rPr>
        <w:t xml:space="preserve">media which </w:t>
      </w:r>
      <w:r w:rsidRPr="0084767F">
        <w:rPr>
          <w:rFonts w:eastAsiaTheme="minorEastAsia"/>
          <w:color w:val="1D1D1D"/>
          <w:lang w:val="en-US"/>
        </w:rPr>
        <w:t>contains substantial information</w:t>
      </w:r>
      <w:r w:rsidR="0084767F">
        <w:rPr>
          <w:rFonts w:eastAsiaTheme="minorEastAsia"/>
          <w:color w:val="1D1D1D"/>
          <w:lang w:val="en-US"/>
        </w:rPr>
        <w:t xml:space="preserve">, i.e., </w:t>
      </w:r>
      <w:r w:rsidRPr="0084767F">
        <w:rPr>
          <w:rFonts w:eastAsiaTheme="minorEastAsia"/>
          <w:color w:val="000000" w:themeColor="text1"/>
          <w:lang w:val="en-US"/>
        </w:rPr>
        <w:t>more than what could be summarized or captured in a single sentence.</w:t>
      </w:r>
    </w:p>
    <w:p w14:paraId="4CF8A3B0" w14:textId="30846DC6" w:rsidR="00FB27B8" w:rsidRDefault="00FB27B8" w:rsidP="003729CE">
      <w:pPr>
        <w:pStyle w:val="Heading3"/>
        <w:rPr>
          <w:rFonts w:eastAsiaTheme="minorEastAsia" w:cstheme="minorBidi"/>
          <w:b/>
          <w:bCs/>
          <w:sz w:val="24"/>
          <w:szCs w:val="24"/>
        </w:rPr>
      </w:pPr>
      <w:r w:rsidRPr="00413E8F">
        <w:t>Tables</w:t>
      </w:r>
    </w:p>
    <w:p w14:paraId="79AC677B" w14:textId="77777777" w:rsidR="00FB27B8" w:rsidRDefault="00FB27B8" w:rsidP="00FB27B8">
      <w:pPr>
        <w:pStyle w:val="ListParagraph"/>
        <w:numPr>
          <w:ilvl w:val="0"/>
          <w:numId w:val="29"/>
        </w:numPr>
        <w:spacing w:line="279" w:lineRule="auto"/>
        <w:rPr>
          <w:color w:val="000000" w:themeColor="text1"/>
        </w:rPr>
      </w:pPr>
      <w:r w:rsidRPr="44F9178F">
        <w:rPr>
          <w:rFonts w:eastAsiaTheme="minorEastAsia"/>
          <w:b/>
          <w:bCs/>
          <w:color w:val="000000" w:themeColor="text1"/>
          <w:lang w:val="en-US"/>
        </w:rPr>
        <w:t>Create</w:t>
      </w:r>
      <w:r w:rsidRPr="44F9178F">
        <w:rPr>
          <w:rFonts w:eastAsiaTheme="minorEastAsia"/>
          <w:color w:val="000000" w:themeColor="text1"/>
          <w:lang w:val="en-US"/>
        </w:rPr>
        <w:t xml:space="preserve"> tables using the table tool </w:t>
      </w:r>
    </w:p>
    <w:p w14:paraId="660AE400" w14:textId="77777777" w:rsidR="00FB27B8" w:rsidRDefault="00FB27B8" w:rsidP="00FB27B8">
      <w:pPr>
        <w:pStyle w:val="ListParagraph"/>
        <w:numPr>
          <w:ilvl w:val="0"/>
          <w:numId w:val="29"/>
        </w:numPr>
        <w:spacing w:line="279" w:lineRule="auto"/>
        <w:rPr>
          <w:color w:val="000000" w:themeColor="text1"/>
        </w:rPr>
      </w:pPr>
      <w:r w:rsidRPr="0B35BB31">
        <w:rPr>
          <w:rFonts w:eastAsiaTheme="minorEastAsia"/>
          <w:b/>
          <w:bCs/>
          <w:color w:val="000000" w:themeColor="text1"/>
          <w:lang w:val="en-US"/>
        </w:rPr>
        <w:t>Use</w:t>
      </w:r>
      <w:r w:rsidRPr="0B35BB31">
        <w:rPr>
          <w:rFonts w:eastAsiaTheme="minorEastAsia"/>
          <w:color w:val="000000" w:themeColor="text1"/>
          <w:lang w:val="en-US"/>
        </w:rPr>
        <w:t xml:space="preserve"> tables for data only, not for layout.</w:t>
      </w:r>
    </w:p>
    <w:p w14:paraId="4AD9B9D4" w14:textId="77777777" w:rsidR="00FB27B8" w:rsidRDefault="00FB27B8" w:rsidP="00FB27B8">
      <w:pPr>
        <w:pStyle w:val="ListParagraph"/>
        <w:numPr>
          <w:ilvl w:val="0"/>
          <w:numId w:val="29"/>
        </w:numPr>
        <w:spacing w:line="279" w:lineRule="auto"/>
        <w:rPr>
          <w:color w:val="000000" w:themeColor="text1"/>
        </w:rPr>
      </w:pPr>
      <w:r w:rsidRPr="0B35BB31">
        <w:rPr>
          <w:rFonts w:eastAsiaTheme="minorEastAsia"/>
          <w:b/>
          <w:bCs/>
          <w:color w:val="000000" w:themeColor="text1"/>
          <w:lang w:val="en-US"/>
        </w:rPr>
        <w:t xml:space="preserve">Add </w:t>
      </w:r>
      <w:r w:rsidRPr="0B35BB31">
        <w:rPr>
          <w:rFonts w:eastAsiaTheme="minorEastAsia"/>
          <w:color w:val="000000" w:themeColor="text1"/>
          <w:lang w:val="en-US"/>
        </w:rPr>
        <w:t>header rows to identify column headings.</w:t>
      </w:r>
    </w:p>
    <w:p w14:paraId="2280F431" w14:textId="77777777" w:rsidR="00FB27B8" w:rsidRPr="00413E8F" w:rsidRDefault="00FB27B8" w:rsidP="003729CE">
      <w:pPr>
        <w:pStyle w:val="Heading3"/>
      </w:pPr>
      <w:r w:rsidRPr="00413E8F">
        <w:t xml:space="preserve">Time-Based Media </w:t>
      </w:r>
    </w:p>
    <w:p w14:paraId="43E35744" w14:textId="3305E064" w:rsidR="00FB27B8" w:rsidRDefault="00F33F54" w:rsidP="00FB27B8">
      <w:pPr>
        <w:pStyle w:val="ListParagraph"/>
        <w:numPr>
          <w:ilvl w:val="0"/>
          <w:numId w:val="28"/>
        </w:numPr>
        <w:spacing w:line="279" w:lineRule="auto"/>
        <w:rPr>
          <w:color w:val="000000" w:themeColor="text1"/>
        </w:rPr>
      </w:pPr>
      <w:r>
        <w:rPr>
          <w:rFonts w:eastAsiaTheme="minorEastAsia"/>
          <w:b/>
          <w:bCs/>
          <w:color w:val="000000" w:themeColor="text1"/>
          <w:lang w:val="en-US"/>
        </w:rPr>
        <w:t>Correct</w:t>
      </w:r>
      <w:r w:rsidR="00FB27B8" w:rsidRPr="0B35BB31">
        <w:rPr>
          <w:rFonts w:eastAsiaTheme="minorEastAsia"/>
          <w:b/>
          <w:bCs/>
          <w:color w:val="000000" w:themeColor="text1"/>
          <w:lang w:val="en-US"/>
        </w:rPr>
        <w:t xml:space="preserve"> </w:t>
      </w:r>
      <w:r w:rsidR="00FB27B8" w:rsidRPr="0B35BB31">
        <w:rPr>
          <w:rFonts w:eastAsiaTheme="minorEastAsia"/>
          <w:color w:val="000000" w:themeColor="text1"/>
          <w:lang w:val="en-US"/>
        </w:rPr>
        <w:t xml:space="preserve">auto-generated </w:t>
      </w:r>
      <w:r>
        <w:rPr>
          <w:rFonts w:eastAsiaTheme="minorEastAsia"/>
          <w:color w:val="000000" w:themeColor="text1"/>
          <w:lang w:val="en-US"/>
        </w:rPr>
        <w:t xml:space="preserve">video and media </w:t>
      </w:r>
      <w:r w:rsidR="00FB27B8" w:rsidRPr="0B35BB31">
        <w:rPr>
          <w:rFonts w:eastAsiaTheme="minorEastAsia"/>
          <w:color w:val="000000" w:themeColor="text1"/>
          <w:lang w:val="en-US"/>
        </w:rPr>
        <w:t>captions if they are greatly flawed</w:t>
      </w:r>
      <w:r>
        <w:rPr>
          <w:rFonts w:eastAsiaTheme="minorEastAsia"/>
          <w:color w:val="000000" w:themeColor="text1"/>
          <w:lang w:val="en-US"/>
        </w:rPr>
        <w:t>.</w:t>
      </w:r>
    </w:p>
    <w:p w14:paraId="03979A15" w14:textId="2694DEED" w:rsidR="00FB27B8" w:rsidRDefault="00FB27B8" w:rsidP="00FB27B8">
      <w:pPr>
        <w:pStyle w:val="ListParagraph"/>
        <w:numPr>
          <w:ilvl w:val="0"/>
          <w:numId w:val="28"/>
        </w:numPr>
        <w:spacing w:line="279" w:lineRule="auto"/>
        <w:rPr>
          <w:color w:val="000000" w:themeColor="text1"/>
        </w:rPr>
      </w:pPr>
      <w:r>
        <w:rPr>
          <w:rFonts w:eastAsiaTheme="minorEastAsia"/>
          <w:b/>
          <w:bCs/>
          <w:color w:val="000000" w:themeColor="text1"/>
          <w:lang w:val="en-US"/>
        </w:rPr>
        <w:t xml:space="preserve">Ensure </w:t>
      </w:r>
      <w:r>
        <w:rPr>
          <w:rFonts w:eastAsiaTheme="minorEastAsia"/>
          <w:color w:val="000000" w:themeColor="text1"/>
          <w:lang w:val="en-US"/>
        </w:rPr>
        <w:t xml:space="preserve">multimedia content has </w:t>
      </w:r>
      <w:r w:rsidRPr="0B35BB31">
        <w:rPr>
          <w:rFonts w:eastAsiaTheme="minorEastAsia"/>
          <w:color w:val="000000" w:themeColor="text1"/>
          <w:lang w:val="en-US"/>
        </w:rPr>
        <w:t>options to pause, resume, and adjust playback speed</w:t>
      </w:r>
      <w:r>
        <w:rPr>
          <w:rFonts w:eastAsiaTheme="minorEastAsia"/>
          <w:color w:val="000000" w:themeColor="text1"/>
          <w:lang w:val="en-US"/>
        </w:rPr>
        <w:t>.</w:t>
      </w:r>
    </w:p>
    <w:p w14:paraId="69FECAF4" w14:textId="65DE7AAE" w:rsidR="00FB27B8" w:rsidRDefault="00FB27B8" w:rsidP="00FB27B8">
      <w:pPr>
        <w:pStyle w:val="ListParagraph"/>
        <w:numPr>
          <w:ilvl w:val="0"/>
          <w:numId w:val="28"/>
        </w:numPr>
        <w:spacing w:line="279" w:lineRule="auto"/>
        <w:rPr>
          <w:color w:val="000000" w:themeColor="text1"/>
        </w:rPr>
      </w:pPr>
      <w:r w:rsidRPr="0B35BB31">
        <w:rPr>
          <w:rFonts w:eastAsiaTheme="minorEastAsia"/>
          <w:b/>
          <w:bCs/>
          <w:color w:val="000000" w:themeColor="text1"/>
          <w:lang w:val="en-US"/>
        </w:rPr>
        <w:t xml:space="preserve">Break </w:t>
      </w:r>
      <w:r w:rsidRPr="0B35BB31">
        <w:rPr>
          <w:rFonts w:eastAsiaTheme="minorEastAsia"/>
          <w:color w:val="000000" w:themeColor="text1"/>
          <w:lang w:val="en-US"/>
        </w:rPr>
        <w:t>long videos or interactive elements into segments under 20 minutes.</w:t>
      </w:r>
      <w:r w:rsidR="0084767F">
        <w:rPr>
          <w:rStyle w:val="EndnoteReference"/>
          <w:rFonts w:eastAsiaTheme="minorEastAsia"/>
          <w:color w:val="000000" w:themeColor="text1"/>
          <w:lang w:val="en-US"/>
        </w:rPr>
        <w:endnoteReference w:id="18"/>
      </w:r>
    </w:p>
    <w:p w14:paraId="1B7CAACD" w14:textId="77777777" w:rsidR="00FB27B8" w:rsidRDefault="00FB27B8" w:rsidP="00FB27B8">
      <w:pPr>
        <w:pStyle w:val="ListParagraph"/>
        <w:numPr>
          <w:ilvl w:val="0"/>
          <w:numId w:val="28"/>
        </w:numPr>
        <w:spacing w:line="279" w:lineRule="auto"/>
        <w:rPr>
          <w:color w:val="000000" w:themeColor="text1"/>
        </w:rPr>
      </w:pPr>
      <w:r w:rsidRPr="0B35BB31">
        <w:rPr>
          <w:rFonts w:eastAsiaTheme="minorEastAsia"/>
          <w:b/>
          <w:bCs/>
          <w:color w:val="000000" w:themeColor="text1"/>
          <w:lang w:val="en-US"/>
        </w:rPr>
        <w:t>Optimize</w:t>
      </w:r>
      <w:r w:rsidRPr="0B35BB31">
        <w:rPr>
          <w:rFonts w:eastAsiaTheme="minorEastAsia"/>
          <w:color w:val="000000" w:themeColor="text1"/>
          <w:lang w:val="en-US"/>
        </w:rPr>
        <w:t xml:space="preserve"> interactive media for </w:t>
      </w:r>
      <w:proofErr w:type="gramStart"/>
      <w:r w:rsidRPr="0B35BB31">
        <w:rPr>
          <w:rFonts w:eastAsiaTheme="minorEastAsia"/>
          <w:color w:val="000000" w:themeColor="text1"/>
          <w:lang w:val="en-US"/>
        </w:rPr>
        <w:t>desktop</w:t>
      </w:r>
      <w:proofErr w:type="gramEnd"/>
      <w:r w:rsidRPr="0B35BB31">
        <w:rPr>
          <w:rFonts w:eastAsiaTheme="minorEastAsia"/>
          <w:color w:val="000000" w:themeColor="text1"/>
          <w:lang w:val="en-US"/>
        </w:rPr>
        <w:t xml:space="preserve">, </w:t>
      </w:r>
      <w:proofErr w:type="gramStart"/>
      <w:r w:rsidRPr="0B35BB31">
        <w:rPr>
          <w:rFonts w:eastAsiaTheme="minorEastAsia"/>
          <w:color w:val="000000" w:themeColor="text1"/>
          <w:lang w:val="en-US"/>
        </w:rPr>
        <w:t>laptop</w:t>
      </w:r>
      <w:proofErr w:type="gramEnd"/>
      <w:r w:rsidRPr="0B35BB31">
        <w:rPr>
          <w:rFonts w:eastAsiaTheme="minorEastAsia"/>
          <w:color w:val="000000" w:themeColor="text1"/>
          <w:lang w:val="en-US"/>
        </w:rPr>
        <w:t xml:space="preserve">, </w:t>
      </w:r>
      <w:proofErr w:type="gramStart"/>
      <w:r w:rsidRPr="0B35BB31">
        <w:rPr>
          <w:rFonts w:eastAsiaTheme="minorEastAsia"/>
          <w:color w:val="000000" w:themeColor="text1"/>
          <w:lang w:val="en-US"/>
        </w:rPr>
        <w:t>tablet</w:t>
      </w:r>
      <w:proofErr w:type="gramEnd"/>
      <w:r w:rsidRPr="0B35BB31">
        <w:rPr>
          <w:rFonts w:eastAsiaTheme="minorEastAsia"/>
          <w:color w:val="000000" w:themeColor="text1"/>
          <w:lang w:val="en-US"/>
        </w:rPr>
        <w:t>, and mobile devices.</w:t>
      </w:r>
    </w:p>
    <w:bookmarkEnd w:id="3"/>
    <w:p w14:paraId="776A9E0E" w14:textId="50125239" w:rsidR="00FB27B8" w:rsidRDefault="00FB27B8">
      <w:pPr>
        <w:rPr>
          <w:i/>
          <w:iCs/>
        </w:rPr>
      </w:pPr>
    </w:p>
    <w:p w14:paraId="6119A90F" w14:textId="77777777" w:rsidR="003F40BF" w:rsidRPr="002248E7" w:rsidRDefault="003F40BF" w:rsidP="00027CC1">
      <w:pPr>
        <w:rPr>
          <w:i/>
          <w:iCs/>
        </w:rPr>
        <w:sectPr w:rsidR="003F40BF" w:rsidRPr="002248E7" w:rsidSect="000F1ABB">
          <w:headerReference w:type="default" r:id="rId20"/>
          <w:pgSz w:w="12240" w:h="15840"/>
          <w:pgMar w:top="794" w:right="624" w:bottom="680" w:left="624" w:header="284" w:footer="720" w:gutter="0"/>
          <w:cols w:space="720"/>
          <w:docGrid w:linePitch="326"/>
        </w:sectPr>
      </w:pPr>
    </w:p>
    <w:p w14:paraId="788CDECA" w14:textId="6D539868" w:rsidR="00B13217" w:rsidRDefault="00B13217" w:rsidP="00027CC1">
      <w:r w:rsidRPr="00747FD3">
        <w:rPr>
          <w:b/>
          <w:bCs/>
        </w:rPr>
        <w:lastRenderedPageBreak/>
        <w:t>Exceptional Delivery</w:t>
      </w:r>
      <w:r>
        <w:t xml:space="preserve"> </w:t>
      </w:r>
      <w:r w:rsidR="00747FD3">
        <w:t xml:space="preserve">is </w:t>
      </w:r>
      <w:r w:rsidR="00027CC1">
        <w:t>the highest-</w:t>
      </w:r>
      <w:r>
        <w:t xml:space="preserve">quality benchmark for </w:t>
      </w:r>
      <w:r w:rsidR="00747FD3">
        <w:t xml:space="preserve">course </w:t>
      </w:r>
      <w:r w:rsidR="007A596F">
        <w:t xml:space="preserve">delivery </w:t>
      </w:r>
      <w:r w:rsidR="00747FD3">
        <w:t xml:space="preserve">through </w:t>
      </w:r>
      <w:r w:rsidR="004146DA">
        <w:t>FOL</w:t>
      </w:r>
      <w:r w:rsidR="00747FD3">
        <w:t>,</w:t>
      </w:r>
      <w:r w:rsidR="004146DA">
        <w:t xml:space="preserve"> </w:t>
      </w:r>
      <w:r w:rsidR="00027CC1">
        <w:t xml:space="preserve">loosely </w:t>
      </w:r>
      <w:r>
        <w:t xml:space="preserve">equivalent to the Quality Matters </w:t>
      </w:r>
      <w:r w:rsidR="007A596F">
        <w:t>(7</w:t>
      </w:r>
      <w:r w:rsidR="007A596F" w:rsidRPr="007A596F">
        <w:rPr>
          <w:vertAlign w:val="superscript"/>
        </w:rPr>
        <w:t>th</w:t>
      </w:r>
      <w:r w:rsidR="007A596F">
        <w:t xml:space="preserve"> ed) standard</w:t>
      </w:r>
      <w:r>
        <w:t xml:space="preserve">. </w:t>
      </w:r>
      <w:r w:rsidR="007A596F">
        <w:t>Although many of the considerations here are relevant for web-enhanced teaching, the focus is on ensuring clarity, engagement, and authenticity for teaching and learning occurring through online delivery. Accordingly, there is a higher expectation for many items addressed on previous lists, including the need for additional context, description, and engagement from the professor, as well as a more complete adherence to accessibility standards.</w:t>
      </w:r>
    </w:p>
    <w:p w14:paraId="45FE02F7" w14:textId="77777777" w:rsidR="00357709" w:rsidRDefault="00357709" w:rsidP="00357709">
      <w:pPr>
        <w:pStyle w:val="Heading2"/>
        <w:rPr>
          <w:rFonts w:eastAsia="Times New Roman"/>
        </w:rPr>
      </w:pPr>
      <w:r>
        <w:rPr>
          <w:rFonts w:eastAsia="Times New Roman"/>
        </w:rPr>
        <w:t>Template Personalization</w:t>
      </w:r>
    </w:p>
    <w:p w14:paraId="02583F09" w14:textId="68DAC1EC" w:rsidR="00826DFE" w:rsidRPr="000C3B44" w:rsidRDefault="00C3785D" w:rsidP="000C3B44">
      <w:pPr>
        <w:pStyle w:val="ListParagraph"/>
        <w:numPr>
          <w:ilvl w:val="0"/>
          <w:numId w:val="12"/>
        </w:numPr>
      </w:pPr>
      <w:r>
        <w:t xml:space="preserve">Students are given </w:t>
      </w:r>
      <w:r w:rsidR="00357709" w:rsidRPr="00357709">
        <w:t>the opportunity to introduce themselves</w:t>
      </w:r>
      <w:r w:rsidR="000C3B44">
        <w:t xml:space="preserve"> through text or video.</w:t>
      </w:r>
      <w:r w:rsidR="00C452BF">
        <w:rPr>
          <w:rStyle w:val="EndnoteReference"/>
        </w:rPr>
        <w:endnoteReference w:id="19"/>
      </w:r>
    </w:p>
    <w:p w14:paraId="3DB01859" w14:textId="227F226C" w:rsidR="00357709" w:rsidRPr="000C3B44" w:rsidRDefault="00357709" w:rsidP="000C3B44">
      <w:pPr>
        <w:pStyle w:val="Heading2"/>
      </w:pPr>
      <w:r w:rsidRPr="000C3B44">
        <w:t>Learning Outcomes (Competencies)</w:t>
      </w:r>
    </w:p>
    <w:p w14:paraId="2E83DF3D" w14:textId="1FADB268" w:rsidR="00357709" w:rsidRPr="000C3B44" w:rsidRDefault="00CA52B8" w:rsidP="000C3B44">
      <w:pPr>
        <w:pStyle w:val="ListParagraph"/>
        <w:numPr>
          <w:ilvl w:val="0"/>
          <w:numId w:val="14"/>
        </w:numPr>
      </w:pPr>
      <w:r>
        <w:t>Weekly</w:t>
      </w:r>
      <w:r w:rsidR="00357709" w:rsidRPr="000C3B44">
        <w:t>/</w:t>
      </w:r>
      <w:r>
        <w:t>module</w:t>
      </w:r>
      <w:r w:rsidR="00357709" w:rsidRPr="000C3B44">
        <w:t>-level learning outcomes are displayed prominently, student-centred, measurable, and consistent with course outcomes.</w:t>
      </w:r>
    </w:p>
    <w:p w14:paraId="73B53F2B" w14:textId="46DBBA34" w:rsidR="00357709" w:rsidRPr="000C3B44" w:rsidRDefault="00357709" w:rsidP="000C3B44">
      <w:pPr>
        <w:pStyle w:val="ListParagraph"/>
        <w:numPr>
          <w:ilvl w:val="0"/>
          <w:numId w:val="14"/>
        </w:numPr>
      </w:pPr>
      <w:r w:rsidRPr="000C3B44">
        <w:t xml:space="preserve">A course plan or mapping/supporting documentation </w:t>
      </w:r>
      <w:r w:rsidR="00117654">
        <w:t xml:space="preserve">(e.g. lesson plans) </w:t>
      </w:r>
      <w:r w:rsidRPr="000C3B44">
        <w:t xml:space="preserve">makes the relationship between learning outcomes, </w:t>
      </w:r>
      <w:r w:rsidR="000C3B44">
        <w:t xml:space="preserve">instructional materials, </w:t>
      </w:r>
      <w:r w:rsidRPr="000C3B44">
        <w:t>learning activities, and assessments clear.</w:t>
      </w:r>
    </w:p>
    <w:p w14:paraId="290C5ABA" w14:textId="77777777" w:rsidR="005E1575" w:rsidRDefault="005E1575" w:rsidP="005E1575">
      <w:pPr>
        <w:pStyle w:val="Heading2"/>
      </w:pPr>
      <w:r>
        <w:t>Teaching and Learning</w:t>
      </w:r>
    </w:p>
    <w:p w14:paraId="1ABE6412" w14:textId="5E28A89C" w:rsidR="00357709" w:rsidRPr="000C3B44" w:rsidRDefault="00357709" w:rsidP="000C3B44">
      <w:pPr>
        <w:pStyle w:val="ListParagraph"/>
        <w:numPr>
          <w:ilvl w:val="0"/>
          <w:numId w:val="15"/>
        </w:numPr>
      </w:pPr>
      <w:r w:rsidRPr="000C3B44">
        <w:t xml:space="preserve">Posted instructional materials </w:t>
      </w:r>
      <w:r w:rsidR="002D0409">
        <w:t xml:space="preserve">are updated to </w:t>
      </w:r>
      <w:r w:rsidRPr="000C3B44">
        <w:t xml:space="preserve">represent </w:t>
      </w:r>
      <w:r w:rsidR="00FD7BF3">
        <w:t xml:space="preserve">current </w:t>
      </w:r>
      <w:r w:rsidR="002C68E6">
        <w:t xml:space="preserve">industry </w:t>
      </w:r>
      <w:r w:rsidRPr="000C3B44">
        <w:t>theory and practice</w:t>
      </w:r>
      <w:r w:rsidR="002C68E6">
        <w:t>.</w:t>
      </w:r>
      <w:r w:rsidR="00C452BF">
        <w:rPr>
          <w:rStyle w:val="EndnoteReference"/>
        </w:rPr>
        <w:endnoteReference w:id="20"/>
      </w:r>
    </w:p>
    <w:p w14:paraId="69667515" w14:textId="10EA18D9" w:rsidR="005E1575" w:rsidRPr="000C3B44" w:rsidRDefault="005E1575" w:rsidP="005E1575">
      <w:pPr>
        <w:pStyle w:val="ListParagraph"/>
        <w:numPr>
          <w:ilvl w:val="0"/>
          <w:numId w:val="15"/>
        </w:numPr>
      </w:pPr>
      <w:r w:rsidRPr="00357709">
        <w:t>Academic integrity is modelled by providing citations, references, and/or permissions for use of external instructional materials</w:t>
      </w:r>
      <w:r w:rsidRPr="000C3B44">
        <w:t xml:space="preserve">. This includes </w:t>
      </w:r>
      <w:r>
        <w:t>transparency around significant faculty use of AI tools.</w:t>
      </w:r>
      <w:r w:rsidR="005615C7">
        <w:rPr>
          <w:rStyle w:val="EndnoteReference"/>
        </w:rPr>
        <w:endnoteReference w:id="21"/>
      </w:r>
    </w:p>
    <w:p w14:paraId="0075C29B" w14:textId="0DAD68F1" w:rsidR="005E1575" w:rsidRDefault="005E1575" w:rsidP="000C3B44">
      <w:pPr>
        <w:pStyle w:val="ListParagraph"/>
        <w:numPr>
          <w:ilvl w:val="0"/>
          <w:numId w:val="15"/>
        </w:numPr>
      </w:pPr>
      <w:r>
        <w:t xml:space="preserve">For any week where there is no synchronous contact with the class, a personalized engagement piece is provided by the professor, e.g., homework walkthrough, </w:t>
      </w:r>
      <w:r w:rsidR="00357709" w:rsidRPr="000C3B44">
        <w:t xml:space="preserve">video review, announcements, personalized lesson </w:t>
      </w:r>
      <w:r>
        <w:t xml:space="preserve">via </w:t>
      </w:r>
      <w:r w:rsidR="00357709" w:rsidRPr="000C3B44">
        <w:t xml:space="preserve">Kaltura, Zoom, </w:t>
      </w:r>
      <w:r w:rsidR="000930E4">
        <w:t xml:space="preserve">Bongo, </w:t>
      </w:r>
      <w:r>
        <w:t>PowerPoint recording, or any other appropriate tool of choice.</w:t>
      </w:r>
    </w:p>
    <w:p w14:paraId="5E0F76C3" w14:textId="75E62880" w:rsidR="00357709" w:rsidRDefault="00357709" w:rsidP="000C3B44">
      <w:pPr>
        <w:pStyle w:val="ListParagraph"/>
        <w:numPr>
          <w:ilvl w:val="0"/>
          <w:numId w:val="15"/>
        </w:numPr>
      </w:pPr>
      <w:r w:rsidRPr="000C3B44">
        <w:t xml:space="preserve">Learning activities </w:t>
      </w:r>
      <w:r w:rsidR="005E1575">
        <w:t xml:space="preserve">and/or assessments </w:t>
      </w:r>
      <w:r w:rsidRPr="000C3B44">
        <w:t>provide substantive opportunities for active learning and interaction with the professor.</w:t>
      </w:r>
    </w:p>
    <w:p w14:paraId="51A9D2A9" w14:textId="79D23C6C" w:rsidR="005E39EF" w:rsidRPr="000C3B44" w:rsidRDefault="005E39EF" w:rsidP="000C3B44">
      <w:pPr>
        <w:pStyle w:val="ListParagraph"/>
        <w:numPr>
          <w:ilvl w:val="0"/>
          <w:numId w:val="15"/>
        </w:numPr>
      </w:pPr>
      <w:r>
        <w:t>E</w:t>
      </w:r>
      <w:r w:rsidRPr="005E39EF">
        <w:t xml:space="preserve">valuations are designed to either </w:t>
      </w:r>
      <w:r>
        <w:t>prevent</w:t>
      </w:r>
      <w:r w:rsidRPr="005E39EF">
        <w:t xml:space="preserve"> misuse of GenAI tools or intentionally incorporate them in ways that promote authentic</w:t>
      </w:r>
      <w:r>
        <w:t xml:space="preserve"> </w:t>
      </w:r>
      <w:r w:rsidRPr="005E39EF">
        <w:t>use.</w:t>
      </w:r>
    </w:p>
    <w:p w14:paraId="50598C63" w14:textId="4BC58AD0" w:rsidR="0084767F" w:rsidRPr="0084767F" w:rsidRDefault="00FB27B8" w:rsidP="0084767F">
      <w:r>
        <w:br w:type="page"/>
      </w:r>
      <w:bookmarkStart w:id="4" w:name="_Hlk211508026"/>
    </w:p>
    <w:p w14:paraId="75444EF2" w14:textId="036CF66A" w:rsidR="0084767F" w:rsidRPr="00FC4F7B" w:rsidRDefault="0084767F" w:rsidP="003729CE">
      <w:pPr>
        <w:pStyle w:val="Heading2"/>
      </w:pPr>
      <w:r>
        <w:lastRenderedPageBreak/>
        <w:t>Accessibility and Usability</w:t>
      </w:r>
    </w:p>
    <w:p w14:paraId="1EF5B9F0" w14:textId="249BDCE7" w:rsidR="00FB27B8" w:rsidRDefault="0084767F" w:rsidP="0084767F">
      <w:pPr>
        <w:spacing w:line="279" w:lineRule="auto"/>
        <w:rPr>
          <w:lang w:val="en-US"/>
        </w:rPr>
      </w:pPr>
      <w:r w:rsidRPr="00CF2BE4">
        <w:rPr>
          <w:rFonts w:eastAsiaTheme="minorEastAsia"/>
          <w:color w:val="000000" w:themeColor="text1"/>
          <w:lang w:val="en-US"/>
        </w:rPr>
        <w:t xml:space="preserve">Use this checklist to help make sure your content meets the </w:t>
      </w:r>
      <w:r>
        <w:rPr>
          <w:rFonts w:eastAsiaTheme="minorEastAsia"/>
          <w:b/>
          <w:bCs/>
          <w:color w:val="000000" w:themeColor="text1"/>
          <w:lang w:val="en-US"/>
        </w:rPr>
        <w:t>Exceptional</w:t>
      </w:r>
      <w:r w:rsidRPr="00CF2BE4">
        <w:rPr>
          <w:rFonts w:eastAsiaTheme="minorEastAsia"/>
          <w:b/>
          <w:bCs/>
          <w:color w:val="000000" w:themeColor="text1"/>
          <w:lang w:val="en-US"/>
        </w:rPr>
        <w:t xml:space="preserve"> Tier</w:t>
      </w:r>
      <w:r w:rsidRPr="00CF2BE4">
        <w:rPr>
          <w:rFonts w:eastAsiaTheme="minorEastAsia"/>
          <w:color w:val="000000" w:themeColor="text1"/>
          <w:lang w:val="en-US"/>
        </w:rPr>
        <w:t xml:space="preserve"> criteria</w:t>
      </w:r>
      <w:r>
        <w:rPr>
          <w:rFonts w:eastAsiaTheme="minorEastAsia"/>
          <w:color w:val="000000" w:themeColor="text1"/>
          <w:lang w:val="en-US"/>
        </w:rPr>
        <w:t xml:space="preserve"> such that new materials and communications contain only limited and minor accessibility and usability issues (if any</w:t>
      </w:r>
      <w:proofErr w:type="gramStart"/>
      <w:r>
        <w:rPr>
          <w:rFonts w:eastAsiaTheme="minorEastAsia"/>
          <w:color w:val="000000" w:themeColor="text1"/>
          <w:lang w:val="en-US"/>
        </w:rPr>
        <w:t>)..</w:t>
      </w:r>
      <w:proofErr w:type="gramEnd"/>
      <w:r w:rsidRPr="00CF2BE4">
        <w:rPr>
          <w:rFonts w:eastAsiaTheme="minorEastAsia"/>
          <w:color w:val="000000" w:themeColor="text1"/>
          <w:lang w:val="en-US"/>
        </w:rPr>
        <w:t xml:space="preserve"> </w:t>
      </w:r>
      <w:r w:rsidRPr="0B35BB31">
        <w:rPr>
          <w:rFonts w:eastAsiaTheme="minorEastAsia"/>
          <w:color w:val="000000" w:themeColor="text1"/>
          <w:lang w:val="en-US"/>
        </w:rPr>
        <w:t>Th</w:t>
      </w:r>
      <w:r>
        <w:rPr>
          <w:rFonts w:eastAsiaTheme="minorEastAsia"/>
          <w:color w:val="000000" w:themeColor="text1"/>
          <w:lang w:val="en-US"/>
        </w:rPr>
        <w:t xml:space="preserve">ese criteria are </w:t>
      </w:r>
      <w:proofErr w:type="gramStart"/>
      <w:r w:rsidRPr="0B35BB31">
        <w:rPr>
          <w:rFonts w:eastAsiaTheme="minorEastAsia"/>
          <w:color w:val="000000" w:themeColor="text1"/>
          <w:lang w:val="en-US"/>
        </w:rPr>
        <w:t>be completed</w:t>
      </w:r>
      <w:proofErr w:type="gramEnd"/>
      <w:r w:rsidRPr="0B35BB31">
        <w:rPr>
          <w:rFonts w:eastAsiaTheme="minorEastAsia"/>
          <w:color w:val="000000" w:themeColor="text1"/>
          <w:lang w:val="en-US"/>
        </w:rPr>
        <w:t xml:space="preserve"> in addition to the </w:t>
      </w:r>
      <w:r w:rsidR="00FB27B8" w:rsidRPr="0B35BB31">
        <w:rPr>
          <w:lang w:val="en-US"/>
        </w:rPr>
        <w:t>Essentials and Elevated</w:t>
      </w:r>
      <w:r w:rsidR="00CF2BE4">
        <w:rPr>
          <w:lang w:val="en-US"/>
        </w:rPr>
        <w:t xml:space="preserve"> </w:t>
      </w:r>
      <w:r w:rsidR="00FB27B8" w:rsidRPr="0B35BB31">
        <w:rPr>
          <w:lang w:val="en-US"/>
        </w:rPr>
        <w:t>Accessibility Checklists</w:t>
      </w:r>
      <w:r w:rsidR="00CF2BE4">
        <w:rPr>
          <w:lang w:val="en-US"/>
        </w:rPr>
        <w:t>.</w:t>
      </w:r>
      <w:r w:rsidRPr="0084767F">
        <w:rPr>
          <w:rStyle w:val="EndnoteReference"/>
          <w:rFonts w:eastAsia="Times New Roman"/>
        </w:rPr>
        <w:t xml:space="preserve"> </w:t>
      </w:r>
      <w:r>
        <w:rPr>
          <w:rStyle w:val="EndnoteReference"/>
          <w:rFonts w:eastAsia="Times New Roman"/>
        </w:rPr>
        <w:endnoteReference w:id="22"/>
      </w:r>
    </w:p>
    <w:p w14:paraId="6932B5AD" w14:textId="77777777" w:rsidR="00CF2BE4" w:rsidRDefault="00CF2BE4" w:rsidP="00CF2BE4">
      <w:pPr>
        <w:keepNext/>
        <w:keepLines/>
        <w:spacing w:line="279" w:lineRule="auto"/>
      </w:pPr>
    </w:p>
    <w:p w14:paraId="53EAF8C4" w14:textId="6BC561FD" w:rsidR="00FB27B8" w:rsidRDefault="00FB27B8" w:rsidP="003729CE">
      <w:pPr>
        <w:pStyle w:val="Heading3"/>
        <w:rPr>
          <w:rFonts w:eastAsiaTheme="minorEastAsia" w:cstheme="minorBidi"/>
          <w:b/>
          <w:bCs/>
          <w:sz w:val="24"/>
          <w:szCs w:val="24"/>
        </w:rPr>
      </w:pPr>
      <w:r w:rsidRPr="004E4662">
        <w:t>Font</w:t>
      </w:r>
      <w:r w:rsidR="00515C5A" w:rsidRPr="004E4662">
        <w:t xml:space="preserve"> and text</w:t>
      </w:r>
      <w:r w:rsidR="00515C5A">
        <w:rPr>
          <w:rFonts w:eastAsiaTheme="minorEastAsia" w:cstheme="minorBidi"/>
          <w:b/>
          <w:bCs/>
          <w:sz w:val="24"/>
          <w:szCs w:val="24"/>
          <w:lang w:val="en-US"/>
        </w:rPr>
        <w:t xml:space="preserve"> </w:t>
      </w:r>
      <w:r w:rsidR="00515C5A">
        <w:rPr>
          <w:rStyle w:val="EndnoteReference"/>
        </w:rPr>
        <w:endnoteReference w:id="23"/>
      </w:r>
    </w:p>
    <w:p w14:paraId="78564E9B" w14:textId="528879EE" w:rsidR="00FB27B8" w:rsidRPr="005A09A5" w:rsidRDefault="00FB27B8" w:rsidP="005A09A5">
      <w:pPr>
        <w:pStyle w:val="ListParagraph"/>
        <w:numPr>
          <w:ilvl w:val="0"/>
          <w:numId w:val="28"/>
        </w:numPr>
        <w:spacing w:line="279" w:lineRule="auto"/>
        <w:rPr>
          <w:rFonts w:eastAsiaTheme="minorEastAsia"/>
          <w:b/>
          <w:bCs/>
          <w:color w:val="000000" w:themeColor="text1"/>
          <w:lang w:val="en-US"/>
        </w:rPr>
      </w:pPr>
      <w:r w:rsidRPr="005A09A5">
        <w:rPr>
          <w:rFonts w:eastAsiaTheme="minorEastAsia"/>
          <w:b/>
          <w:bCs/>
          <w:color w:val="000000" w:themeColor="text1"/>
          <w:lang w:val="en-US"/>
        </w:rPr>
        <w:t xml:space="preserve">Use </w:t>
      </w:r>
      <w:r w:rsidRPr="005A09A5">
        <w:rPr>
          <w:rFonts w:eastAsiaTheme="minorEastAsia"/>
          <w:color w:val="000000" w:themeColor="text1"/>
          <w:lang w:val="en-US"/>
        </w:rPr>
        <w:t>clear, accessible fonts with appropriate color contrast</w:t>
      </w:r>
      <w:r w:rsidR="00F52E25">
        <w:rPr>
          <w:rStyle w:val="EndnoteReference"/>
          <w:rFonts w:eastAsiaTheme="minorEastAsia"/>
          <w:color w:val="000000" w:themeColor="text1"/>
          <w:lang w:val="en-US"/>
        </w:rPr>
        <w:endnoteReference w:id="24"/>
      </w:r>
      <w:r w:rsidRPr="005A09A5">
        <w:rPr>
          <w:rFonts w:eastAsiaTheme="minorEastAsia"/>
          <w:b/>
          <w:bCs/>
          <w:color w:val="000000" w:themeColor="text1"/>
          <w:lang w:val="en-US"/>
        </w:rPr>
        <w:t xml:space="preserve"> </w:t>
      </w:r>
    </w:p>
    <w:p w14:paraId="39B54C00" w14:textId="77777777" w:rsidR="00FB27B8" w:rsidRDefault="00FB27B8" w:rsidP="00FB27B8">
      <w:pPr>
        <w:pStyle w:val="ListParagraph"/>
        <w:numPr>
          <w:ilvl w:val="0"/>
          <w:numId w:val="35"/>
        </w:numPr>
        <w:spacing w:before="240" w:after="240" w:line="279" w:lineRule="auto"/>
        <w:rPr>
          <w:color w:val="000000" w:themeColor="text1"/>
        </w:rPr>
      </w:pPr>
      <w:r w:rsidRPr="005A09A5">
        <w:rPr>
          <w:rFonts w:eastAsiaTheme="minorEastAsia"/>
          <w:b/>
          <w:bCs/>
          <w:color w:val="000000" w:themeColor="text1"/>
          <w:lang w:val="en-US"/>
        </w:rPr>
        <w:t>Maintain</w:t>
      </w:r>
      <w:r w:rsidRPr="0B35BB31">
        <w:rPr>
          <w:rFonts w:eastAsiaTheme="minorEastAsia"/>
          <w:color w:val="000000" w:themeColor="text1"/>
          <w:lang w:val="en-US"/>
        </w:rPr>
        <w:t xml:space="preserve"> a warm, professional tone in all communications.</w:t>
      </w:r>
    </w:p>
    <w:p w14:paraId="7B316F2B" w14:textId="07311402" w:rsidR="00FB27B8" w:rsidRDefault="00FB27B8" w:rsidP="00FB27B8">
      <w:pPr>
        <w:pStyle w:val="ListParagraph"/>
        <w:numPr>
          <w:ilvl w:val="0"/>
          <w:numId w:val="35"/>
        </w:numPr>
        <w:spacing w:before="240" w:after="240" w:line="279" w:lineRule="auto"/>
        <w:rPr>
          <w:color w:val="000000" w:themeColor="text1"/>
        </w:rPr>
      </w:pPr>
      <w:r w:rsidRPr="005A09A5">
        <w:rPr>
          <w:rFonts w:eastAsiaTheme="minorEastAsia"/>
          <w:b/>
          <w:bCs/>
          <w:color w:val="000000" w:themeColor="text1"/>
          <w:lang w:val="en-US"/>
        </w:rPr>
        <w:t>Minimize</w:t>
      </w:r>
      <w:r w:rsidRPr="0B35BB31">
        <w:rPr>
          <w:rFonts w:eastAsiaTheme="minorEastAsia"/>
          <w:color w:val="000000" w:themeColor="text1"/>
          <w:lang w:val="en-US"/>
        </w:rPr>
        <w:t xml:space="preserve"> spelling and grammar errors for clarity and professionalism</w:t>
      </w:r>
      <w:r w:rsidR="005A09A5">
        <w:rPr>
          <w:rFonts w:eastAsiaTheme="minorEastAsia"/>
          <w:color w:val="000000" w:themeColor="text1"/>
          <w:lang w:val="en-US"/>
        </w:rPr>
        <w:t>.</w:t>
      </w:r>
      <w:r w:rsidR="00F33F54">
        <w:rPr>
          <w:rStyle w:val="EndnoteReference"/>
          <w:rFonts w:eastAsiaTheme="minorEastAsia"/>
          <w:color w:val="000000" w:themeColor="text1"/>
          <w:lang w:val="en-US"/>
        </w:rPr>
        <w:endnoteReference w:id="25"/>
      </w:r>
      <w:r w:rsidR="005A09A5">
        <w:rPr>
          <w:rFonts w:eastAsiaTheme="minorEastAsia"/>
          <w:color w:val="000000" w:themeColor="text1"/>
          <w:lang w:val="en-US"/>
        </w:rPr>
        <w:t xml:space="preserve"> </w:t>
      </w:r>
    </w:p>
    <w:p w14:paraId="2D3B178C" w14:textId="77777777" w:rsidR="00FB27B8" w:rsidRPr="004E4662" w:rsidRDefault="00FB27B8" w:rsidP="003729CE">
      <w:pPr>
        <w:pStyle w:val="Heading3"/>
      </w:pPr>
      <w:r w:rsidRPr="004E4662">
        <w:t>Organization and Naming</w:t>
      </w:r>
    </w:p>
    <w:p w14:paraId="4F03188C" w14:textId="4AE4A711" w:rsidR="00FB27B8" w:rsidRDefault="00FB27B8" w:rsidP="00FB27B8">
      <w:pPr>
        <w:pStyle w:val="ListParagraph"/>
        <w:numPr>
          <w:ilvl w:val="0"/>
          <w:numId w:val="27"/>
        </w:numPr>
        <w:spacing w:before="240" w:after="240" w:line="279" w:lineRule="auto"/>
        <w:rPr>
          <w:color w:val="000000" w:themeColor="text1"/>
        </w:rPr>
      </w:pPr>
      <w:r w:rsidRPr="0B35BB31">
        <w:rPr>
          <w:rFonts w:eastAsiaTheme="minorEastAsia"/>
          <w:b/>
          <w:bCs/>
          <w:color w:val="000000" w:themeColor="text1"/>
          <w:lang w:val="en-US"/>
        </w:rPr>
        <w:t>Use</w:t>
      </w:r>
      <w:r w:rsidRPr="0B35BB31">
        <w:rPr>
          <w:rFonts w:eastAsiaTheme="minorEastAsia"/>
          <w:color w:val="000000" w:themeColor="text1"/>
          <w:lang w:val="en-US"/>
        </w:rPr>
        <w:t xml:space="preserve"> clear, descriptive names for folders</w:t>
      </w:r>
      <w:r w:rsidR="00F33F54">
        <w:rPr>
          <w:rFonts w:eastAsiaTheme="minorEastAsia"/>
          <w:color w:val="000000" w:themeColor="text1"/>
          <w:lang w:val="en-US"/>
        </w:rPr>
        <w:t>, modules,</w:t>
      </w:r>
      <w:r w:rsidRPr="0B35BB31">
        <w:rPr>
          <w:rFonts w:eastAsiaTheme="minorEastAsia"/>
          <w:color w:val="000000" w:themeColor="text1"/>
          <w:lang w:val="en-US"/>
        </w:rPr>
        <w:t xml:space="preserve"> and documents to support easy navigation.</w:t>
      </w:r>
    </w:p>
    <w:p w14:paraId="0800089A" w14:textId="29732BFD" w:rsidR="00FB27B8" w:rsidRPr="00FB27B8" w:rsidRDefault="00FB27B8" w:rsidP="00FB27B8">
      <w:pPr>
        <w:pStyle w:val="ListParagraph"/>
        <w:numPr>
          <w:ilvl w:val="0"/>
          <w:numId w:val="27"/>
        </w:numPr>
        <w:spacing w:before="240" w:after="240" w:line="279" w:lineRule="auto"/>
        <w:rPr>
          <w:color w:val="000000" w:themeColor="text1"/>
        </w:rPr>
      </w:pPr>
      <w:r w:rsidRPr="0B35BB31">
        <w:rPr>
          <w:rFonts w:eastAsiaTheme="minorEastAsia"/>
          <w:b/>
          <w:bCs/>
          <w:color w:val="000000" w:themeColor="text1"/>
          <w:lang w:val="en-US"/>
        </w:rPr>
        <w:t>Maintain</w:t>
      </w:r>
      <w:r w:rsidRPr="0B35BB31">
        <w:rPr>
          <w:rFonts w:eastAsiaTheme="minorEastAsia"/>
          <w:color w:val="000000" w:themeColor="text1"/>
          <w:lang w:val="en-US"/>
        </w:rPr>
        <w:t xml:space="preserve"> consistent course layout and document design to reduce cognitive load and enhance usability.</w:t>
      </w:r>
    </w:p>
    <w:p w14:paraId="5B97FD7D" w14:textId="77777777" w:rsidR="00FB27B8" w:rsidRPr="004E4662" w:rsidRDefault="00FB27B8" w:rsidP="003729CE">
      <w:pPr>
        <w:pStyle w:val="Heading3"/>
      </w:pPr>
      <w:r w:rsidRPr="004E4662">
        <w:t>Time-Based Media</w:t>
      </w:r>
    </w:p>
    <w:p w14:paraId="70E47E9F" w14:textId="77777777" w:rsidR="00FB27B8" w:rsidRDefault="00FB27B8" w:rsidP="00FB27B8">
      <w:pPr>
        <w:pStyle w:val="ListParagraph"/>
        <w:numPr>
          <w:ilvl w:val="0"/>
          <w:numId w:val="34"/>
        </w:numPr>
        <w:spacing w:before="240" w:after="240" w:line="279" w:lineRule="auto"/>
        <w:rPr>
          <w:color w:val="000000" w:themeColor="text1"/>
        </w:rPr>
      </w:pPr>
      <w:r w:rsidRPr="005A09A5">
        <w:rPr>
          <w:rFonts w:eastAsiaTheme="minorEastAsia"/>
          <w:b/>
          <w:bCs/>
          <w:color w:val="000000" w:themeColor="text1"/>
          <w:lang w:val="en-US"/>
        </w:rPr>
        <w:t>Ensure</w:t>
      </w:r>
      <w:r w:rsidRPr="0B35BB31">
        <w:rPr>
          <w:rFonts w:eastAsiaTheme="minorEastAsia"/>
          <w:color w:val="000000" w:themeColor="text1"/>
          <w:lang w:val="en-US"/>
        </w:rPr>
        <w:t xml:space="preserve"> all video and audio content is clear and easy to understand.</w:t>
      </w:r>
    </w:p>
    <w:p w14:paraId="08DA8E47" w14:textId="274F5DE2" w:rsidR="00FB27B8" w:rsidRDefault="00FB27B8" w:rsidP="00FB27B8">
      <w:pPr>
        <w:pStyle w:val="ListParagraph"/>
        <w:numPr>
          <w:ilvl w:val="0"/>
          <w:numId w:val="34"/>
        </w:numPr>
        <w:spacing w:before="240" w:after="240" w:line="279" w:lineRule="auto"/>
        <w:rPr>
          <w:color w:val="000000" w:themeColor="text1"/>
        </w:rPr>
      </w:pPr>
      <w:r w:rsidRPr="005A09A5">
        <w:rPr>
          <w:rFonts w:eastAsiaTheme="minorEastAsia"/>
          <w:b/>
          <w:bCs/>
          <w:color w:val="000000" w:themeColor="text1"/>
          <w:lang w:val="en-US"/>
        </w:rPr>
        <w:t>Provide</w:t>
      </w:r>
      <w:r w:rsidRPr="0B35BB31">
        <w:rPr>
          <w:rFonts w:eastAsiaTheme="minorEastAsia"/>
          <w:color w:val="000000" w:themeColor="text1"/>
          <w:lang w:val="en-US"/>
        </w:rPr>
        <w:t xml:space="preserve"> accurate,</w:t>
      </w:r>
      <w:r w:rsidRPr="0B35BB31">
        <w:rPr>
          <w:rFonts w:eastAsiaTheme="minorEastAsia"/>
          <w:b/>
          <w:bCs/>
          <w:color w:val="000000" w:themeColor="text1"/>
          <w:lang w:val="en-US"/>
        </w:rPr>
        <w:t xml:space="preserve"> human-</w:t>
      </w:r>
      <w:r w:rsidR="008B37AA">
        <w:rPr>
          <w:rFonts w:eastAsiaTheme="minorEastAsia"/>
          <w:b/>
          <w:bCs/>
          <w:color w:val="000000" w:themeColor="text1"/>
          <w:lang w:val="en-US"/>
        </w:rPr>
        <w:t>audited</w:t>
      </w:r>
      <w:r w:rsidRPr="0B35BB31">
        <w:rPr>
          <w:rFonts w:eastAsiaTheme="minorEastAsia"/>
          <w:b/>
          <w:bCs/>
          <w:color w:val="000000" w:themeColor="text1"/>
          <w:lang w:val="en-US"/>
        </w:rPr>
        <w:t xml:space="preserve"> </w:t>
      </w:r>
      <w:r w:rsidRPr="0B35BB31">
        <w:rPr>
          <w:rFonts w:eastAsiaTheme="minorEastAsia"/>
          <w:color w:val="000000" w:themeColor="text1"/>
          <w:lang w:val="en-US"/>
        </w:rPr>
        <w:t>captions or transcripts for all multimedia.</w:t>
      </w:r>
      <w:r w:rsidR="005A09A5" w:rsidRPr="005A09A5">
        <w:rPr>
          <w:rStyle w:val="EndnoteReference"/>
        </w:rPr>
        <w:t xml:space="preserve"> </w:t>
      </w:r>
      <w:r w:rsidR="005A09A5">
        <w:rPr>
          <w:rStyle w:val="EndnoteReference"/>
        </w:rPr>
        <w:endnoteReference w:id="26"/>
      </w:r>
    </w:p>
    <w:bookmarkEnd w:id="4"/>
    <w:p w14:paraId="122F16B1" w14:textId="77777777" w:rsidR="000F1ABB" w:rsidRDefault="000F1ABB" w:rsidP="00920832">
      <w:pPr>
        <w:spacing w:line="276" w:lineRule="auto"/>
        <w:sectPr w:rsidR="000F1ABB" w:rsidSect="000F1ABB">
          <w:headerReference w:type="default" r:id="rId21"/>
          <w:pgSz w:w="12240" w:h="15840"/>
          <w:pgMar w:top="794" w:right="624" w:bottom="680" w:left="624" w:header="284" w:footer="720" w:gutter="0"/>
          <w:cols w:space="720"/>
          <w:docGrid w:linePitch="326"/>
        </w:sectPr>
      </w:pPr>
    </w:p>
    <w:p w14:paraId="0AED2594" w14:textId="5291F7E1" w:rsidR="00357709" w:rsidRPr="000C3B44" w:rsidRDefault="002113F0" w:rsidP="00795AB0">
      <w:pPr>
        <w:pStyle w:val="Heading1"/>
        <w:jc w:val="center"/>
      </w:pPr>
      <w:r>
        <w:lastRenderedPageBreak/>
        <w:t>Help and Additional Information</w:t>
      </w:r>
    </w:p>
    <w:sectPr w:rsidR="00357709" w:rsidRPr="000C3B44" w:rsidSect="000F1ABB">
      <w:headerReference w:type="default" r:id="rId22"/>
      <w:pgSz w:w="12240" w:h="15840"/>
      <w:pgMar w:top="794" w:right="624" w:bottom="680" w:left="624" w:header="28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0B1E9D" w14:textId="77777777" w:rsidR="00AA3EDD" w:rsidRDefault="00AA3EDD" w:rsidP="003E365B">
      <w:r>
        <w:separator/>
      </w:r>
    </w:p>
  </w:endnote>
  <w:endnote w:type="continuationSeparator" w:id="0">
    <w:p w14:paraId="2A8AB73D" w14:textId="77777777" w:rsidR="00AA3EDD" w:rsidRDefault="00AA3EDD" w:rsidP="003E365B">
      <w:r>
        <w:continuationSeparator/>
      </w:r>
    </w:p>
  </w:endnote>
  <w:endnote w:type="continuationNotice" w:id="1">
    <w:p w14:paraId="0E97A89D" w14:textId="77777777" w:rsidR="00AA3EDD" w:rsidRDefault="00AA3EDD"/>
  </w:endnote>
  <w:endnote w:id="2">
    <w:p w14:paraId="448D36CB" w14:textId="49BEEB29" w:rsidR="00A72210" w:rsidRPr="00A72210" w:rsidRDefault="00A72210">
      <w:pPr>
        <w:pStyle w:val="EndnoteText"/>
        <w:rPr>
          <w:lang w:val="en-US"/>
        </w:rPr>
      </w:pPr>
      <w:r>
        <w:rPr>
          <w:rStyle w:val="EndnoteReference"/>
        </w:rPr>
        <w:endnoteRef/>
      </w:r>
      <w:r>
        <w:t xml:space="preserve"> </w:t>
      </w:r>
      <w:r w:rsidR="00B1493E">
        <w:rPr>
          <w:lang w:val="en-US"/>
        </w:rPr>
        <w:t xml:space="preserve">Many of the FOCUS standards underscore the need for making student navigation </w:t>
      </w:r>
      <w:r w:rsidR="00516E93">
        <w:rPr>
          <w:lang w:val="en-US"/>
        </w:rPr>
        <w:t xml:space="preserve">obvious and intentional throughout the course. </w:t>
      </w:r>
      <w:r w:rsidR="005559E9">
        <w:rPr>
          <w:lang w:val="en-US"/>
        </w:rPr>
        <w:t xml:space="preserve">Ensuring that it’s clear how to begin interacting with the course on FanshaweOnline is the first step of </w:t>
      </w:r>
      <w:r w:rsidR="007D6728">
        <w:rPr>
          <w:lang w:val="en-US"/>
        </w:rPr>
        <w:t>creating a “course flow” that minimizes cognitive overload.</w:t>
      </w:r>
    </w:p>
  </w:endnote>
  <w:endnote w:id="3">
    <w:p w14:paraId="3646B34D" w14:textId="77777777" w:rsidR="00F72114" w:rsidRPr="002113E2" w:rsidRDefault="00F72114" w:rsidP="00F72114">
      <w:pPr>
        <w:pStyle w:val="EndnoteText"/>
        <w:rPr>
          <w:lang w:val="en-US"/>
        </w:rPr>
      </w:pPr>
      <w:r w:rsidRPr="002113E2">
        <w:rPr>
          <w:rStyle w:val="EndnoteReference"/>
        </w:rPr>
        <w:endnoteRef/>
      </w:r>
      <w:r w:rsidRPr="002113E2">
        <w:t xml:space="preserve"> Note: the maximum turnaround time for email is 3 business days, and 10 business days for feedback on evaluations.</w:t>
      </w:r>
    </w:p>
  </w:endnote>
  <w:endnote w:id="4">
    <w:p w14:paraId="4C7CB6CC" w14:textId="47C26909" w:rsidR="00AC7E28" w:rsidRPr="00AC7E28" w:rsidRDefault="00AC7E28">
      <w:pPr>
        <w:pStyle w:val="EndnoteText"/>
        <w:rPr>
          <w:lang w:val="en-US"/>
        </w:rPr>
      </w:pPr>
      <w:r>
        <w:rPr>
          <w:rStyle w:val="EndnoteReference"/>
        </w:rPr>
        <w:endnoteRef/>
      </w:r>
      <w:r>
        <w:t xml:space="preserve"> </w:t>
      </w:r>
      <w:r w:rsidR="00AD51FE">
        <w:rPr>
          <w:lang w:val="en-US"/>
        </w:rPr>
        <w:t xml:space="preserve">A typical development for live delivery would include lesson plans and </w:t>
      </w:r>
      <w:r w:rsidR="00E8067A">
        <w:rPr>
          <w:lang w:val="en-US"/>
        </w:rPr>
        <w:t>scaffolded materials for the content</w:t>
      </w:r>
      <w:r w:rsidR="00111F90">
        <w:rPr>
          <w:lang w:val="en-US"/>
        </w:rPr>
        <w:t xml:space="preserve">, whereas asynchronous courses (or hours within a course) might omit </w:t>
      </w:r>
      <w:r w:rsidR="00195487">
        <w:rPr>
          <w:lang w:val="en-US"/>
        </w:rPr>
        <w:t xml:space="preserve">the lesson plans in the case where the complete lesson content </w:t>
      </w:r>
      <w:r w:rsidR="00E248BF">
        <w:rPr>
          <w:lang w:val="en-US"/>
        </w:rPr>
        <w:t>and associated materials are</w:t>
      </w:r>
      <w:r w:rsidR="00195487">
        <w:rPr>
          <w:lang w:val="en-US"/>
        </w:rPr>
        <w:t xml:space="preserve"> provided.</w:t>
      </w:r>
      <w:r w:rsidR="00560B72">
        <w:rPr>
          <w:lang w:val="en-US"/>
        </w:rPr>
        <w:t xml:space="preserve"> Refer to the development contract or manager </w:t>
      </w:r>
      <w:r w:rsidR="00231168">
        <w:rPr>
          <w:lang w:val="en-US"/>
        </w:rPr>
        <w:t>for specific expectations.</w:t>
      </w:r>
    </w:p>
  </w:endnote>
  <w:endnote w:id="5">
    <w:p w14:paraId="73F094C9" w14:textId="5B88A9E6" w:rsidR="00AC7AF4" w:rsidRPr="00AC7AF4" w:rsidRDefault="00AC7AF4">
      <w:pPr>
        <w:pStyle w:val="EndnoteText"/>
        <w:rPr>
          <w:lang w:val="en-US"/>
        </w:rPr>
      </w:pPr>
      <w:r>
        <w:rPr>
          <w:rStyle w:val="EndnoteReference"/>
        </w:rPr>
        <w:endnoteRef/>
      </w:r>
      <w:r>
        <w:t xml:space="preserve"> </w:t>
      </w:r>
      <w:r w:rsidRPr="00AC7AF4">
        <w:t>E</w:t>
      </w:r>
      <w:r>
        <w:t>ase of reading</w:t>
      </w:r>
      <w:r w:rsidR="00EC2D4A">
        <w:t xml:space="preserve"> is generally achievable through </w:t>
      </w:r>
      <w:r w:rsidR="00643AF7">
        <w:t>the consistent use of heading and body styles, white space</w:t>
      </w:r>
      <w:r w:rsidR="00380563">
        <w:t xml:space="preserve">, and </w:t>
      </w:r>
      <w:r w:rsidR="001E66A3">
        <w:t xml:space="preserve">structural conventions such as short paragraphs and list items </w:t>
      </w:r>
      <w:r w:rsidR="00CF2B61">
        <w:t>used where appropriate.</w:t>
      </w:r>
      <w:r w:rsidR="00A26A21">
        <w:t xml:space="preserve"> </w:t>
      </w:r>
      <w:r w:rsidR="00771794">
        <w:t>Keep in mind the amount of clicking</w:t>
      </w:r>
      <w:r w:rsidR="008B5B56">
        <w:t>, tapping, and</w:t>
      </w:r>
      <w:r w:rsidR="00724EF7">
        <w:t>/or</w:t>
      </w:r>
      <w:r w:rsidR="008B5B56">
        <w:t xml:space="preserve"> scrolling a student might need to do to complete an action</w:t>
      </w:r>
      <w:r w:rsidR="00724EF7">
        <w:t xml:space="preserve">. </w:t>
      </w:r>
      <w:r w:rsidR="003C43B6">
        <w:t xml:space="preserve">The use of </w:t>
      </w:r>
      <w:r w:rsidR="00417510">
        <w:t xml:space="preserve">approved </w:t>
      </w:r>
      <w:r w:rsidR="00AB17E5">
        <w:t xml:space="preserve">HTML </w:t>
      </w:r>
      <w:r w:rsidR="00417510">
        <w:t>templates</w:t>
      </w:r>
      <w:r w:rsidR="00803A39">
        <w:t xml:space="preserve"> </w:t>
      </w:r>
      <w:r w:rsidR="00A2449C">
        <w:t xml:space="preserve">in FOL </w:t>
      </w:r>
      <w:r w:rsidR="00F37686">
        <w:t>promote</w:t>
      </w:r>
      <w:r w:rsidR="00EE1BC3">
        <w:t>s</w:t>
      </w:r>
      <w:r w:rsidR="00F37686">
        <w:t xml:space="preserve"> these features by design, but </w:t>
      </w:r>
      <w:r w:rsidR="00EE1BC3">
        <w:t>other documents should follow the same principles.</w:t>
      </w:r>
      <w:r w:rsidR="00F37686">
        <w:t xml:space="preserve"> </w:t>
      </w:r>
    </w:p>
  </w:endnote>
  <w:endnote w:id="6">
    <w:p w14:paraId="426D42FB" w14:textId="09DAB802" w:rsidR="00301AC1" w:rsidRPr="00906C09" w:rsidRDefault="00301AC1">
      <w:pPr>
        <w:pStyle w:val="EndnoteText"/>
        <w:rPr>
          <w:lang w:val="en-US"/>
        </w:rPr>
      </w:pPr>
      <w:r>
        <w:rPr>
          <w:rStyle w:val="EndnoteReference"/>
        </w:rPr>
        <w:endnoteRef/>
      </w:r>
      <w:r>
        <w:t xml:space="preserve"> </w:t>
      </w:r>
      <w:r>
        <w:rPr>
          <w:lang w:val="en-US"/>
        </w:rPr>
        <w:t xml:space="preserve">Descriptive and meaningful links tell a user exactly what the result will be when they select one. For instance, “Click </w:t>
      </w:r>
      <w:r w:rsidRPr="00FA1F6A">
        <w:rPr>
          <w:u w:val="single"/>
          <w:lang w:val="en-US"/>
        </w:rPr>
        <w:t>HERE</w:t>
      </w:r>
      <w:r>
        <w:rPr>
          <w:lang w:val="en-US"/>
        </w:rPr>
        <w:t xml:space="preserve">” will be a complete surprise, and “Do </w:t>
      </w:r>
      <w:r w:rsidRPr="00FA1F6A">
        <w:rPr>
          <w:u w:val="single"/>
          <w:lang w:val="en-US"/>
        </w:rPr>
        <w:t xml:space="preserve">this </w:t>
      </w:r>
      <w:r>
        <w:rPr>
          <w:u w:val="single"/>
          <w:lang w:val="en-US"/>
        </w:rPr>
        <w:t>quiz</w:t>
      </w:r>
      <w:r>
        <w:rPr>
          <w:lang w:val="en-US"/>
        </w:rPr>
        <w:t>” is only slightly more helpful. Where possible, title the link specifically, e.g., “Watch PresentationNOW’s video on  ‘</w:t>
      </w:r>
      <w:r w:rsidRPr="00C452BF">
        <w:rPr>
          <w:u w:val="single"/>
          <w:lang w:val="en-US"/>
        </w:rPr>
        <w:t>5 Ways to Boost Your Elevator Pitch</w:t>
      </w:r>
      <w:r>
        <w:rPr>
          <w:lang w:val="en-US"/>
        </w:rPr>
        <w:t>” or “</w:t>
      </w:r>
      <w:r w:rsidR="0098704C">
        <w:rPr>
          <w:lang w:val="en-US"/>
        </w:rPr>
        <w:t xml:space="preserve">Demonstrate your understanding of today’s </w:t>
      </w:r>
      <w:r w:rsidR="00C15F53">
        <w:rPr>
          <w:lang w:val="en-US"/>
        </w:rPr>
        <w:t xml:space="preserve">main ideas by completing </w:t>
      </w:r>
      <w:r w:rsidRPr="00C452BF">
        <w:rPr>
          <w:u w:val="single"/>
          <w:lang w:val="en-US"/>
        </w:rPr>
        <w:t>Marketing Vocabulary Quiz #2.</w:t>
      </w:r>
      <w:r>
        <w:rPr>
          <w:lang w:val="en-US"/>
        </w:rPr>
        <w:t>”</w:t>
      </w:r>
      <w:r w:rsidR="00E43151">
        <w:rPr>
          <w:lang w:val="en-US"/>
        </w:rPr>
        <w:t xml:space="preserve"> </w:t>
      </w:r>
      <w:r w:rsidR="001C3727">
        <w:rPr>
          <w:lang w:val="en-US"/>
        </w:rPr>
        <w:t>Employing a Key-Leads format and/or i</w:t>
      </w:r>
      <w:r w:rsidR="00906C09">
        <w:rPr>
          <w:lang w:val="en-US"/>
        </w:rPr>
        <w:t xml:space="preserve">ncluding context of </w:t>
      </w:r>
      <w:r w:rsidR="00906C09">
        <w:rPr>
          <w:i/>
          <w:iCs/>
          <w:lang w:val="en-US"/>
        </w:rPr>
        <w:t>why</w:t>
      </w:r>
      <w:r w:rsidR="00906C09">
        <w:rPr>
          <w:lang w:val="en-US"/>
        </w:rPr>
        <w:t xml:space="preserve"> students </w:t>
      </w:r>
      <w:r w:rsidR="00213E27">
        <w:rPr>
          <w:lang w:val="en-US"/>
        </w:rPr>
        <w:t>should click on a link will improve learning and boost their motivation to do so.</w:t>
      </w:r>
    </w:p>
  </w:endnote>
  <w:endnote w:id="7">
    <w:p w14:paraId="3C05CE68" w14:textId="0F05F22A" w:rsidR="0036109D" w:rsidRPr="0036109D" w:rsidRDefault="0036109D" w:rsidP="000B385C">
      <w:pPr>
        <w:pStyle w:val="EndnoteText"/>
        <w:spacing w:line="276" w:lineRule="auto"/>
        <w:rPr>
          <w:lang w:val="en-US"/>
        </w:rPr>
      </w:pPr>
      <w:r>
        <w:rPr>
          <w:rStyle w:val="EndnoteReference"/>
        </w:rPr>
        <w:endnoteRef/>
      </w:r>
      <w:r>
        <w:t xml:space="preserve"> </w:t>
      </w:r>
      <w:r>
        <w:rPr>
          <w:lang w:val="en-US"/>
        </w:rPr>
        <w:t xml:space="preserve">Content might be ordered weekly, e.g., Week 1, Week 2; or by module. The goal is to make it clear to students how to progress through the course and to find or re-find your learning materials. </w:t>
      </w:r>
      <w:r w:rsidR="00FC6FFF">
        <w:rPr>
          <w:lang w:val="en-US"/>
        </w:rPr>
        <w:t xml:space="preserve">The </w:t>
      </w:r>
      <w:r w:rsidR="00685238">
        <w:rPr>
          <w:lang w:val="en-US"/>
        </w:rPr>
        <w:t>content within these modules should similarly incorporate flow-based design</w:t>
      </w:r>
      <w:r w:rsidR="00EC5195">
        <w:rPr>
          <w:lang w:val="en-US"/>
        </w:rPr>
        <w:t xml:space="preserve"> so that navigation and reading is consistent</w:t>
      </w:r>
      <w:r w:rsidR="00875038">
        <w:rPr>
          <w:lang w:val="en-US"/>
        </w:rPr>
        <w:t xml:space="preserve"> and not cognitively taxing.</w:t>
      </w:r>
    </w:p>
  </w:endnote>
  <w:endnote w:id="8">
    <w:p w14:paraId="30AEFB84" w14:textId="58370715" w:rsidR="0036109D" w:rsidRPr="0036109D" w:rsidRDefault="0036109D" w:rsidP="000B385C">
      <w:pPr>
        <w:pStyle w:val="EndnoteText"/>
        <w:spacing w:line="276" w:lineRule="auto"/>
        <w:rPr>
          <w:lang w:val="en-US"/>
        </w:rPr>
      </w:pPr>
      <w:r>
        <w:rPr>
          <w:rStyle w:val="EndnoteReference"/>
        </w:rPr>
        <w:endnoteRef/>
      </w:r>
      <w:r>
        <w:t xml:space="preserve"> </w:t>
      </w:r>
      <w:r>
        <w:rPr>
          <w:lang w:val="en-US"/>
        </w:rPr>
        <w:t xml:space="preserve">At minimum, the author or publisher of the resource should be cited along with the year if available, e.g., (CBC, 2025). AI-generated content should also be noted; for MS Copilot, this would be </w:t>
      </w:r>
      <w:r>
        <w:rPr>
          <w:rStyle w:val="normaltextrun"/>
          <w:rFonts w:ascii="Aptos" w:hAnsi="Aptos"/>
          <w:lang w:val="en-US"/>
        </w:rPr>
        <w:t>(Microsoft, 2024).</w:t>
      </w:r>
      <w:r>
        <w:rPr>
          <w:rStyle w:val="eop"/>
          <w:rFonts w:ascii="Aptos" w:eastAsia="Lucida Sans" w:hAnsi="Aptos"/>
        </w:rPr>
        <w:t> Full references can be placed at the end of the document according to the relevant style, such as MLA, APA, etc.</w:t>
      </w:r>
    </w:p>
  </w:endnote>
  <w:endnote w:id="9">
    <w:p w14:paraId="77C896D7" w14:textId="77777777" w:rsidR="0084767F" w:rsidRPr="00934232" w:rsidRDefault="0084767F" w:rsidP="0084767F">
      <w:pPr>
        <w:pStyle w:val="EndnoteText"/>
        <w:rPr>
          <w:lang w:val="en-US"/>
        </w:rPr>
      </w:pPr>
      <w:r>
        <w:rPr>
          <w:rStyle w:val="EndnoteReference"/>
        </w:rPr>
        <w:endnoteRef/>
      </w:r>
      <w:r>
        <w:t xml:space="preserve"> </w:t>
      </w:r>
      <w:r>
        <w:rPr>
          <w:lang w:val="en-US"/>
        </w:rPr>
        <w:t xml:space="preserve">There may be valid and excusable exceptions to this guidepost. </w:t>
      </w:r>
    </w:p>
  </w:endnote>
  <w:endnote w:id="10">
    <w:p w14:paraId="781C022F" w14:textId="1F022200" w:rsidR="00FB27B8" w:rsidRDefault="00FB27B8" w:rsidP="00FB27B8">
      <w:pPr>
        <w:pStyle w:val="EndnoteText"/>
        <w:rPr>
          <w:rFonts w:ascii="Calibri" w:hAnsi="Calibri" w:cs="Calibri"/>
          <w:color w:val="000000"/>
          <w:sz w:val="14"/>
          <w:szCs w:val="14"/>
          <w14:ligatures w14:val="none"/>
        </w:rPr>
      </w:pPr>
      <w:r>
        <w:rPr>
          <w:rStyle w:val="EndnoteReference"/>
        </w:rPr>
        <w:t>[iv]</w:t>
      </w:r>
      <w:r>
        <w:t xml:space="preserve"> Selectable text is discoverable, i.e., a user can search for it or highlight it in a document because it is not stored as a picture. Readable text also employs style consistently in its use of clear fonts, headings to break up sections, and short paragraphs and list items where appropriate.</w:t>
      </w:r>
    </w:p>
  </w:endnote>
  <w:endnote w:id="11">
    <w:p w14:paraId="21643F29" w14:textId="77777777" w:rsidR="00FB27B8" w:rsidRDefault="00FB27B8" w:rsidP="00FB27B8">
      <w:pPr>
        <w:pStyle w:val="EndnoteText"/>
      </w:pPr>
      <w:r>
        <w:rPr>
          <w:rStyle w:val="EndnoteReference"/>
        </w:rPr>
        <w:t>[iii]</w:t>
      </w:r>
      <w:r>
        <w:t xml:space="preserve"> Content within the course that is no longer in use should be deleted, as outdated or non-functioning documents and links may still be counted against the overall accessibility score.</w:t>
      </w:r>
    </w:p>
  </w:endnote>
  <w:endnote w:id="12">
    <w:p w14:paraId="20968C82" w14:textId="503BA273" w:rsidR="0036109D" w:rsidRPr="0036109D" w:rsidRDefault="0036109D" w:rsidP="000B385C">
      <w:pPr>
        <w:pStyle w:val="EndnoteText"/>
        <w:spacing w:line="276" w:lineRule="auto"/>
        <w:rPr>
          <w:lang w:val="en-US"/>
        </w:rPr>
      </w:pPr>
      <w:r>
        <w:rPr>
          <w:rStyle w:val="EndnoteReference"/>
        </w:rPr>
        <w:endnoteRef/>
      </w:r>
      <w:r>
        <w:t xml:space="preserve"> </w:t>
      </w:r>
      <w:r w:rsidR="004E2E42">
        <w:rPr>
          <w:lang w:val="en-US"/>
        </w:rPr>
        <w:t>It is helpful for students to understand the expectations from the beginning so they can plan and act accordingly. You can go into more detail later, but there is value here in knowing, e.g., “Students will submit a video response every other week, a discussion every other week (alternating), and a final project. Attendance won’t be taken during our live classes on Zoom per se, but there will be marked group activities that occur during this time. I will read all discussion posts but won’t respond to every one – but I will always answer direct questions!”</w:t>
      </w:r>
    </w:p>
  </w:endnote>
  <w:endnote w:id="13">
    <w:p w14:paraId="51E0F7F2" w14:textId="2C14FE0C" w:rsidR="004E2E42" w:rsidRPr="004E2E42" w:rsidRDefault="004E2E42" w:rsidP="000B385C">
      <w:pPr>
        <w:pStyle w:val="EndnoteText"/>
        <w:spacing w:line="276" w:lineRule="auto"/>
        <w:rPr>
          <w:lang w:val="en-US"/>
        </w:rPr>
      </w:pPr>
      <w:r>
        <w:rPr>
          <w:rStyle w:val="EndnoteReference"/>
        </w:rPr>
        <w:endnoteRef/>
      </w:r>
      <w:r>
        <w:t xml:space="preserve"> </w:t>
      </w:r>
      <w:r>
        <w:rPr>
          <w:lang w:val="en-US"/>
        </w:rPr>
        <w:t>It is a good practice to include additional resources that might be useful for students to support their assignments or to extend their learning. These materials should be clearly marked as optional, and their content should not be tested or evaluated.</w:t>
      </w:r>
    </w:p>
  </w:endnote>
  <w:endnote w:id="14">
    <w:p w14:paraId="544B71BC" w14:textId="187233E0" w:rsidR="009760BD" w:rsidRPr="009760BD" w:rsidRDefault="009760BD">
      <w:pPr>
        <w:pStyle w:val="EndnoteText"/>
        <w:rPr>
          <w:lang w:val="en-US"/>
        </w:rPr>
      </w:pPr>
      <w:r>
        <w:rPr>
          <w:rStyle w:val="EndnoteReference"/>
        </w:rPr>
        <w:endnoteRef/>
      </w:r>
      <w:r>
        <w:t xml:space="preserve"> </w:t>
      </w:r>
      <w:r w:rsidR="00841318">
        <w:rPr>
          <w:lang w:val="en-US"/>
        </w:rPr>
        <w:t>Interactiv</w:t>
      </w:r>
      <w:r w:rsidR="00A13549">
        <w:rPr>
          <w:lang w:val="en-US"/>
        </w:rPr>
        <w:t xml:space="preserve">ity is </w:t>
      </w:r>
      <w:r w:rsidR="00841318">
        <w:rPr>
          <w:lang w:val="en-US"/>
        </w:rPr>
        <w:t xml:space="preserve">crucial for </w:t>
      </w:r>
      <w:r w:rsidR="00A13549">
        <w:rPr>
          <w:lang w:val="en-US"/>
        </w:rPr>
        <w:t>learning</w:t>
      </w:r>
      <w:r w:rsidR="00096F3F">
        <w:rPr>
          <w:lang w:val="en-US"/>
        </w:rPr>
        <w:t xml:space="preserve">, so special care must be taken to ensure that online learning </w:t>
      </w:r>
      <w:r w:rsidR="00162A8A">
        <w:rPr>
          <w:lang w:val="en-US"/>
        </w:rPr>
        <w:t>includes this aspect. Low-stakes quizzing, simulations, interactive media</w:t>
      </w:r>
      <w:r w:rsidR="00D86C30">
        <w:rPr>
          <w:lang w:val="en-US"/>
        </w:rPr>
        <w:t>, or collaboration drives student engagement and therefore learning.</w:t>
      </w:r>
      <w:r w:rsidR="00492297">
        <w:rPr>
          <w:lang w:val="en-US"/>
        </w:rPr>
        <w:t xml:space="preserve"> </w:t>
      </w:r>
      <w:r w:rsidR="00116E4E">
        <w:rPr>
          <w:lang w:val="en-US"/>
        </w:rPr>
        <w:t>Explicitly interactive checks, e.g., using H5P, or plain text checks</w:t>
      </w:r>
      <w:r w:rsidR="00EE5F1E">
        <w:rPr>
          <w:lang w:val="en-US"/>
        </w:rPr>
        <w:t xml:space="preserve"> can be used after a lesson section </w:t>
      </w:r>
      <w:r w:rsidR="00503B8E">
        <w:rPr>
          <w:lang w:val="en-US"/>
        </w:rPr>
        <w:t>for students to self-check; for instance, “Now that you’ve worked through this section, you should be able to answer these two questions:…</w:t>
      </w:r>
      <w:r w:rsidR="00E33338">
        <w:rPr>
          <w:lang w:val="en-US"/>
        </w:rPr>
        <w:t>” (etc.).</w:t>
      </w:r>
    </w:p>
  </w:endnote>
  <w:endnote w:id="15">
    <w:p w14:paraId="00AC18F2" w14:textId="01C2A3A5" w:rsidR="00B67427" w:rsidRPr="00B67427" w:rsidRDefault="00B67427">
      <w:pPr>
        <w:pStyle w:val="EndnoteText"/>
        <w:rPr>
          <w:lang w:val="en-US"/>
        </w:rPr>
      </w:pPr>
      <w:r>
        <w:rPr>
          <w:rStyle w:val="EndnoteReference"/>
        </w:rPr>
        <w:endnoteRef/>
      </w:r>
      <w:r>
        <w:t xml:space="preserve"> </w:t>
      </w:r>
      <w:r w:rsidR="00C061E8">
        <w:rPr>
          <w:lang w:val="en-US"/>
        </w:rPr>
        <w:t xml:space="preserve">“Across the course” meaning </w:t>
      </w:r>
      <w:r w:rsidR="009A2151">
        <w:rPr>
          <w:lang w:val="en-US"/>
        </w:rPr>
        <w:t>in the Course Outline, Course Plan, announcements</w:t>
      </w:r>
      <w:r w:rsidR="007B07B8">
        <w:rPr>
          <w:lang w:val="en-US"/>
        </w:rPr>
        <w:t>, content menu</w:t>
      </w:r>
      <w:r w:rsidR="00420A99">
        <w:rPr>
          <w:lang w:val="en-US"/>
        </w:rPr>
        <w:t xml:space="preserve">, and any other FOL tool that </w:t>
      </w:r>
      <w:r w:rsidR="00AB324A">
        <w:rPr>
          <w:lang w:val="en-US"/>
        </w:rPr>
        <w:t xml:space="preserve">describes </w:t>
      </w:r>
      <w:r w:rsidR="00E40158">
        <w:rPr>
          <w:lang w:val="en-US"/>
        </w:rPr>
        <w:t>scored evaluations and</w:t>
      </w:r>
      <w:r w:rsidR="00907DA4">
        <w:rPr>
          <w:lang w:val="en-US"/>
        </w:rPr>
        <w:t xml:space="preserve">/or gives their </w:t>
      </w:r>
      <w:r w:rsidR="003E6981">
        <w:rPr>
          <w:lang w:val="en-US"/>
        </w:rPr>
        <w:t>point weightings.</w:t>
      </w:r>
    </w:p>
  </w:endnote>
  <w:endnote w:id="16">
    <w:p w14:paraId="3D2CA5D8" w14:textId="51D8C608" w:rsidR="004E2E42" w:rsidRPr="004E2E42" w:rsidRDefault="004E2E42" w:rsidP="000B385C">
      <w:pPr>
        <w:pStyle w:val="EndnoteText"/>
        <w:spacing w:line="276" w:lineRule="auto"/>
        <w:rPr>
          <w:lang w:val="en-US"/>
        </w:rPr>
      </w:pPr>
      <w:r>
        <w:rPr>
          <w:rStyle w:val="EndnoteReference"/>
        </w:rPr>
        <w:endnoteRef/>
      </w:r>
      <w:r>
        <w:t xml:space="preserve"> </w:t>
      </w:r>
      <w:r w:rsidR="000357CD">
        <w:t xml:space="preserve">Refer to the </w:t>
      </w:r>
      <w:hyperlink r:id="rId1" w:history="1">
        <w:r w:rsidR="000357CD" w:rsidRPr="006D658F">
          <w:rPr>
            <w:rStyle w:val="Hyperlink"/>
            <w:color w:val="215E99" w:themeColor="text2" w:themeTint="BF"/>
          </w:rPr>
          <w:t>Teaching and Learning Hub</w:t>
        </w:r>
        <w:r w:rsidR="00E516D4" w:rsidRPr="006D658F">
          <w:rPr>
            <w:rStyle w:val="Hyperlink"/>
            <w:color w:val="215E99" w:themeColor="text2" w:themeTint="BF"/>
          </w:rPr>
          <w:t xml:space="preserve">’s section on </w:t>
        </w:r>
        <w:r w:rsidR="00D32455" w:rsidRPr="006D658F">
          <w:rPr>
            <w:rStyle w:val="Hyperlink"/>
            <w:color w:val="215E99" w:themeColor="text2" w:themeTint="BF"/>
          </w:rPr>
          <w:t>AI and Ed Tech</w:t>
        </w:r>
      </w:hyperlink>
      <w:r w:rsidR="00D32455">
        <w:t>.</w:t>
      </w:r>
    </w:p>
  </w:endnote>
  <w:endnote w:id="17">
    <w:p w14:paraId="0AAF48B8" w14:textId="77777777" w:rsidR="00FC4F7B" w:rsidRPr="00934232" w:rsidRDefault="00FC4F7B" w:rsidP="00FC4F7B">
      <w:pPr>
        <w:pStyle w:val="EndnoteText"/>
        <w:rPr>
          <w:lang w:val="en-US"/>
        </w:rPr>
      </w:pPr>
      <w:r>
        <w:rPr>
          <w:rStyle w:val="EndnoteReference"/>
        </w:rPr>
        <w:endnoteRef/>
      </w:r>
      <w:r>
        <w:t xml:space="preserve"> </w:t>
      </w:r>
      <w:r>
        <w:rPr>
          <w:lang w:val="en-US"/>
        </w:rPr>
        <w:t xml:space="preserve">There may be valid and excusable exceptions to this guidepost. </w:t>
      </w:r>
    </w:p>
  </w:endnote>
  <w:endnote w:id="18">
    <w:p w14:paraId="231549EB" w14:textId="31E3AA3D" w:rsidR="0084767F" w:rsidRPr="0084767F" w:rsidRDefault="0084767F">
      <w:pPr>
        <w:pStyle w:val="EndnoteText"/>
        <w:rPr>
          <w:lang w:val="en-US"/>
        </w:rPr>
      </w:pPr>
      <w:r>
        <w:rPr>
          <w:rStyle w:val="EndnoteReference"/>
        </w:rPr>
        <w:endnoteRef/>
      </w:r>
      <w:r>
        <w:t xml:space="preserve"> </w:t>
      </w:r>
      <w:r w:rsidR="00420E64">
        <w:t>20 minutes is a theoretical maximum. Most studies recommend 10 minutes or lowe</w:t>
      </w:r>
      <w:r w:rsidR="00547204">
        <w:t xml:space="preserve">r. </w:t>
      </w:r>
      <w:r w:rsidRPr="0084767F">
        <w:t>If linking to an external video, try and link to mid-video for excerpts</w:t>
      </w:r>
      <w:r>
        <w:t>, or use provided chapter links to bring students directly to the desired segments.</w:t>
      </w:r>
    </w:p>
  </w:endnote>
  <w:endnote w:id="19">
    <w:p w14:paraId="5A4BBEBD" w14:textId="28A56E03" w:rsidR="00C452BF" w:rsidRPr="00C452BF" w:rsidRDefault="00C452BF" w:rsidP="000B385C">
      <w:pPr>
        <w:pStyle w:val="EndnoteText"/>
        <w:spacing w:line="276" w:lineRule="auto"/>
        <w:rPr>
          <w:lang w:val="en-US"/>
        </w:rPr>
      </w:pPr>
      <w:r>
        <w:rPr>
          <w:rStyle w:val="EndnoteReference"/>
        </w:rPr>
        <w:endnoteRef/>
      </w:r>
      <w:r>
        <w:t xml:space="preserve"> </w:t>
      </w:r>
      <w:r>
        <w:rPr>
          <w:lang w:val="en-US"/>
        </w:rPr>
        <w:t>Building community can be more difficult in online and hybrid courses, but allowing students to engage with each other can be just as beneficial as opportunities to interact with the professor. Some students may not initially read others’ introductions, but will often return to do so when they start to engage with each other in group activities and projects.</w:t>
      </w:r>
    </w:p>
  </w:endnote>
  <w:endnote w:id="20">
    <w:p w14:paraId="01FFA8D5" w14:textId="219B9FD6" w:rsidR="00C452BF" w:rsidRPr="00C452BF" w:rsidRDefault="00C452BF" w:rsidP="000B385C">
      <w:pPr>
        <w:pStyle w:val="EndnoteText"/>
        <w:spacing w:line="276" w:lineRule="auto"/>
        <w:rPr>
          <w:lang w:val="en-US"/>
        </w:rPr>
      </w:pPr>
      <w:r>
        <w:rPr>
          <w:rStyle w:val="EndnoteReference"/>
        </w:rPr>
        <w:endnoteRef/>
      </w:r>
      <w:r>
        <w:t xml:space="preserve"> </w:t>
      </w:r>
      <w:r>
        <w:rPr>
          <w:lang w:val="en-US"/>
        </w:rPr>
        <w:t xml:space="preserve">Some materials may be virtually timeless, but their relevance is reinforced when current or recent developments are considered. </w:t>
      </w:r>
      <w:r w:rsidR="005615C7">
        <w:rPr>
          <w:lang w:val="en-US"/>
        </w:rPr>
        <w:t xml:space="preserve">Bringing current events or concepts into the classroom </w:t>
      </w:r>
      <w:r w:rsidR="00F65593">
        <w:rPr>
          <w:lang w:val="en-US"/>
        </w:rPr>
        <w:t>via personalized</w:t>
      </w:r>
      <w:r w:rsidR="00273D6B">
        <w:rPr>
          <w:lang w:val="en-US"/>
        </w:rPr>
        <w:t xml:space="preserve"> or customized content </w:t>
      </w:r>
      <w:r w:rsidR="005615C7">
        <w:rPr>
          <w:lang w:val="en-US"/>
        </w:rPr>
        <w:t>also positively impacts a professor’s credibility.</w:t>
      </w:r>
    </w:p>
  </w:endnote>
  <w:endnote w:id="21">
    <w:p w14:paraId="3E48FBA1" w14:textId="77777777" w:rsidR="005615C7" w:rsidRPr="0036109D" w:rsidRDefault="005615C7" w:rsidP="000B385C">
      <w:pPr>
        <w:pStyle w:val="EndnoteText"/>
        <w:spacing w:line="276" w:lineRule="auto"/>
        <w:rPr>
          <w:lang w:val="en-US"/>
        </w:rPr>
      </w:pPr>
      <w:r>
        <w:rPr>
          <w:rStyle w:val="EndnoteReference"/>
        </w:rPr>
        <w:endnoteRef/>
      </w:r>
      <w:r>
        <w:t xml:space="preserve"> </w:t>
      </w:r>
      <w:r>
        <w:rPr>
          <w:lang w:val="en-US"/>
        </w:rPr>
        <w:t xml:space="preserve">At minimum, the author or publisher of the resource should be cited along with the year if available, e.g., (CBC, 2025). AI-generated content should also be noted; for MS Copilot, this would be </w:t>
      </w:r>
      <w:r>
        <w:rPr>
          <w:rStyle w:val="normaltextrun"/>
          <w:rFonts w:ascii="Aptos" w:hAnsi="Aptos"/>
          <w:lang w:val="en-US"/>
        </w:rPr>
        <w:t>(Microsoft, 2024).</w:t>
      </w:r>
      <w:r>
        <w:rPr>
          <w:rStyle w:val="eop"/>
          <w:rFonts w:ascii="Aptos" w:eastAsia="Lucida Sans" w:hAnsi="Aptos"/>
        </w:rPr>
        <w:t> Full references can be placed at the end of the document according to the relevant style, such as MLA, APA, etc.</w:t>
      </w:r>
    </w:p>
  </w:endnote>
  <w:endnote w:id="22">
    <w:p w14:paraId="0ADB92D0" w14:textId="77777777" w:rsidR="0084767F" w:rsidRPr="00934232" w:rsidRDefault="0084767F" w:rsidP="0084767F">
      <w:pPr>
        <w:pStyle w:val="EndnoteText"/>
        <w:rPr>
          <w:lang w:val="en-US"/>
        </w:rPr>
      </w:pPr>
      <w:r>
        <w:rPr>
          <w:rStyle w:val="EndnoteReference"/>
        </w:rPr>
        <w:endnoteRef/>
      </w:r>
      <w:r>
        <w:t xml:space="preserve"> </w:t>
      </w:r>
      <w:r>
        <w:rPr>
          <w:lang w:val="en-US"/>
        </w:rPr>
        <w:t>There may be valid and excusable exceptions to this guidepost.</w:t>
      </w:r>
    </w:p>
  </w:endnote>
  <w:endnote w:id="23">
    <w:p w14:paraId="0E4D0D7E" w14:textId="77777777" w:rsidR="00515C5A" w:rsidRPr="006E35FC" w:rsidRDefault="00515C5A" w:rsidP="00515C5A">
      <w:pPr>
        <w:pStyle w:val="EndnoteText"/>
        <w:rPr>
          <w:lang w:val="en-US"/>
        </w:rPr>
      </w:pPr>
      <w:r>
        <w:rPr>
          <w:rStyle w:val="EndnoteReference"/>
        </w:rPr>
        <w:endnoteRef/>
      </w:r>
      <w:r>
        <w:t xml:space="preserve"> </w:t>
      </w:r>
      <w:r>
        <w:rPr>
          <w:lang w:val="en-US"/>
        </w:rPr>
        <w:t>Studies show that students broadly engage best with a tone that is professional but human. Accordingly, occasional errors in text are easily dismissed, but frequent mistakes result in a perception of lower accuracy and reliability. Humour and the use of second person (you) instead of third person language (the student) helps maintain an engaging and approachable professor presence.</w:t>
      </w:r>
    </w:p>
  </w:endnote>
  <w:endnote w:id="24">
    <w:p w14:paraId="58BA928D" w14:textId="06644FCD" w:rsidR="00F52E25" w:rsidRPr="00F52E25" w:rsidRDefault="00F52E25">
      <w:pPr>
        <w:pStyle w:val="EndnoteText"/>
        <w:rPr>
          <w:lang w:val="en-US"/>
        </w:rPr>
      </w:pPr>
      <w:r>
        <w:rPr>
          <w:rStyle w:val="EndnoteReference"/>
        </w:rPr>
        <w:endnoteRef/>
      </w:r>
      <w:r>
        <w:t xml:space="preserve"> This can be accomplished effectively by using the built-in tools of FOL, Microsoft Office, or </w:t>
      </w:r>
      <w:r w:rsidRPr="005A09A5">
        <w:rPr>
          <w:rFonts w:eastAsiaTheme="minorEastAsia"/>
          <w:color w:val="000000" w:themeColor="text1"/>
          <w:lang w:val="en-US"/>
        </w:rPr>
        <w:t xml:space="preserve">using </w:t>
      </w:r>
      <w:hyperlink r:id="rId2">
        <w:r w:rsidRPr="00F52E25">
          <w:rPr>
            <w:color w:val="0070C0"/>
            <w:u w:val="single"/>
          </w:rPr>
          <w:t>WebAim: Contrast Checker</w:t>
        </w:r>
      </w:hyperlink>
      <w:r>
        <w:t>.</w:t>
      </w:r>
    </w:p>
  </w:endnote>
  <w:endnote w:id="25">
    <w:p w14:paraId="00D94DF2" w14:textId="33FFBC1E" w:rsidR="00F33F54" w:rsidRPr="00F33F54" w:rsidRDefault="00F33F54">
      <w:pPr>
        <w:pStyle w:val="EndnoteText"/>
        <w:rPr>
          <w:lang w:val="en-US"/>
        </w:rPr>
      </w:pPr>
      <w:r>
        <w:rPr>
          <w:rStyle w:val="EndnoteReference"/>
        </w:rPr>
        <w:endnoteRef/>
      </w:r>
      <w:r>
        <w:t xml:space="preserve">  Consider using a tool </w:t>
      </w:r>
      <w:r w:rsidRPr="00F33F54">
        <w:t>like Grammarly to support accurate, polished writing.</w:t>
      </w:r>
    </w:p>
  </w:endnote>
  <w:endnote w:id="26">
    <w:p w14:paraId="5E924501" w14:textId="77777777" w:rsidR="005A09A5" w:rsidRDefault="005A09A5" w:rsidP="005A09A5">
      <w:pPr>
        <w:pStyle w:val="EndnoteText"/>
      </w:pPr>
      <w:r>
        <w:rPr>
          <w:rStyle w:val="EndnoteReference"/>
        </w:rPr>
        <w:endnoteRef/>
      </w:r>
      <w:r>
        <w:rPr>
          <w:lang w:val="en-US"/>
        </w:rPr>
        <w:t xml:space="preserve"> </w:t>
      </w:r>
      <w:r>
        <w:t>Automatically-generated transcripts can meet this standard if they have been human-reviewed to have a high-degree of accuracy and echo the intended context and purpose of the image or video. College-sanctioned tools YouTube, Kaltura, and Adobe Premiere will allow for captioning and human editing. Faculty may contact the Fanshawe Library for support with the accessibility and/or captioning of multimedia.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71560" w14:textId="15438E9C" w:rsidR="009126D1" w:rsidRDefault="00661A48" w:rsidP="00661A48">
    <w:pPr>
      <w:pStyle w:val="Footer"/>
      <w:jc w:val="center"/>
    </w:pPr>
    <w:r w:rsidRPr="00E905A4">
      <w:rPr>
        <w:rFonts w:ascii="Arial" w:hAnsi="Arial" w:cs="Arial"/>
        <w:b/>
        <w:bCs/>
        <w:noProof/>
        <w:color w:val="E2231A"/>
        <w:sz w:val="32"/>
        <w:szCs w:val="32"/>
      </w:rPr>
      <w:t>FOCUS</w:t>
    </w:r>
    <w:r>
      <w:rPr>
        <w:rFonts w:ascii="Arial" w:hAnsi="Arial" w:cs="Arial"/>
        <w:b/>
        <w:bCs/>
        <w:noProof/>
        <w:color w:val="E2231A"/>
        <w:sz w:val="32"/>
        <w:szCs w:val="32"/>
      </w:rPr>
      <w:t xml:space="preserve">: </w:t>
    </w:r>
    <w:r w:rsidRPr="00E905A4">
      <w:rPr>
        <w:rFonts w:ascii="Arial" w:hAnsi="Arial" w:cs="Arial"/>
        <w:b/>
        <w:bCs/>
        <w:noProof/>
        <w:color w:val="E2231A"/>
        <w:sz w:val="32"/>
        <w:szCs w:val="32"/>
      </w:rPr>
      <w:t>FanshaweOnline</w:t>
    </w:r>
    <w:r>
      <w:rPr>
        <w:rFonts w:ascii="Arial" w:hAnsi="Arial" w:cs="Arial"/>
        <w:b/>
        <w:bCs/>
        <w:noProof/>
        <w:color w:val="E2231A"/>
        <w:sz w:val="32"/>
        <w:szCs w:val="32"/>
      </w:rPr>
      <w:t xml:space="preserve"> </w:t>
    </w:r>
    <w:r w:rsidRPr="00E905A4">
      <w:rPr>
        <w:rFonts w:ascii="Arial" w:hAnsi="Arial" w:cs="Arial"/>
        <w:b/>
        <w:bCs/>
        <w:noProof/>
        <w:color w:val="E2231A"/>
        <w:sz w:val="32"/>
        <w:szCs w:val="32"/>
      </w:rPr>
      <w:t>Continuous Upgrade Standards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DD4FD" w14:textId="77777777" w:rsidR="00AA3EDD" w:rsidRDefault="00AA3EDD" w:rsidP="003E365B">
      <w:r>
        <w:separator/>
      </w:r>
    </w:p>
  </w:footnote>
  <w:footnote w:type="continuationSeparator" w:id="0">
    <w:p w14:paraId="48C4EE02" w14:textId="77777777" w:rsidR="00AA3EDD" w:rsidRDefault="00AA3EDD" w:rsidP="003E365B">
      <w:r>
        <w:continuationSeparator/>
      </w:r>
    </w:p>
  </w:footnote>
  <w:footnote w:type="continuationNotice" w:id="1">
    <w:p w14:paraId="7C71C65E" w14:textId="77777777" w:rsidR="00AA3EDD" w:rsidRDefault="00AA3E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53515" w14:textId="193017D3" w:rsidR="009126D1" w:rsidRPr="00E905A4" w:rsidRDefault="000F1ABB" w:rsidP="000F1ABB">
    <w:pPr>
      <w:pStyle w:val="Heading1"/>
      <w:tabs>
        <w:tab w:val="left" w:pos="10275"/>
      </w:tabs>
      <w:jc w:val="center"/>
      <w:rPr>
        <w:rFonts w:ascii="Arial" w:hAnsi="Arial" w:cs="Arial"/>
        <w:b/>
        <w:bCs/>
        <w:noProof/>
        <w:color w:val="E2231A"/>
        <w:sz w:val="32"/>
        <w:szCs w:val="32"/>
      </w:rPr>
    </w:pPr>
    <w:r>
      <w:rPr>
        <w:rFonts w:ascii="Arial" w:hAnsi="Arial" w:cs="Arial"/>
        <w:b/>
        <w:bCs/>
        <w:noProof/>
        <w:color w:val="E2231A"/>
        <w:sz w:val="32"/>
        <w:szCs w:val="32"/>
      </w:rPr>
      <w:drawing>
        <wp:inline distT="0" distB="0" distL="0" distR="0" wp14:anchorId="69593DF4" wp14:editId="4BA3AA64">
          <wp:extent cx="1519200" cy="720000"/>
          <wp:effectExtent l="0" t="0" r="5080" b="4445"/>
          <wp:docPr id="81907278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72788"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9200" cy="720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29FBC" w14:textId="0243AE8F" w:rsidR="000F1ABB" w:rsidRPr="000F1ABB" w:rsidRDefault="000F1ABB" w:rsidP="000F1ABB">
    <w:pPr>
      <w:pStyle w:val="Heading1"/>
      <w:tabs>
        <w:tab w:val="left" w:pos="10275"/>
      </w:tabs>
      <w:jc w:val="center"/>
      <w:rPr>
        <w:rFonts w:ascii="Arial" w:hAnsi="Arial" w:cs="Arial"/>
        <w:b/>
        <w:bCs/>
        <w:noProof/>
        <w:color w:val="E2231A"/>
        <w:sz w:val="32"/>
        <w:szCs w:val="32"/>
        <w:lang w:val="en-US"/>
      </w:rPr>
    </w:pPr>
    <w:r>
      <w:rPr>
        <w:rFonts w:ascii="Arial" w:hAnsi="Arial" w:cs="Arial"/>
        <w:b/>
        <w:bCs/>
        <w:noProof/>
        <w:color w:val="E2231A"/>
        <w:sz w:val="32"/>
        <w:szCs w:val="32"/>
        <w:lang w:val="en-US"/>
      </w:rPr>
      <w:drawing>
        <wp:inline distT="0" distB="0" distL="0" distR="0" wp14:anchorId="4E5F980C" wp14:editId="242FF8B5">
          <wp:extent cx="1523236" cy="720000"/>
          <wp:effectExtent l="0" t="0" r="1270" b="4445"/>
          <wp:docPr id="32600087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0878" name="Pictur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3236" cy="72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94FC6" w14:textId="08DF89FA" w:rsidR="003F40BF" w:rsidRPr="00B65D8F" w:rsidRDefault="00661A48" w:rsidP="000F1ABB">
    <w:pPr>
      <w:pStyle w:val="Heading1"/>
      <w:tabs>
        <w:tab w:val="left" w:pos="9554"/>
      </w:tabs>
      <w:jc w:val="center"/>
      <w:rPr>
        <w:rFonts w:ascii="Arial" w:hAnsi="Arial" w:cs="Arial"/>
        <w:b/>
        <w:bCs/>
        <w:noProof/>
        <w:color w:val="E2231A"/>
        <w:sz w:val="32"/>
        <w:szCs w:val="32"/>
      </w:rPr>
    </w:pPr>
    <w:r>
      <w:rPr>
        <w:rFonts w:ascii="Arial" w:hAnsi="Arial" w:cs="Arial"/>
        <w:b/>
        <w:bCs/>
        <w:noProof/>
        <w:color w:val="E2231A"/>
        <w:sz w:val="32"/>
        <w:szCs w:val="32"/>
      </w:rPr>
      <w:drawing>
        <wp:inline distT="0" distB="0" distL="0" distR="0" wp14:anchorId="7350A1E0" wp14:editId="43677065">
          <wp:extent cx="1525091" cy="720000"/>
          <wp:effectExtent l="0" t="0" r="0" b="4445"/>
          <wp:docPr id="70624261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2619"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091" cy="7200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E6545" w14:textId="6BC66041" w:rsidR="000F1ABB" w:rsidRPr="00E905A4" w:rsidRDefault="000F1ABB" w:rsidP="000F1ABB">
    <w:pPr>
      <w:pStyle w:val="Heading1"/>
      <w:tabs>
        <w:tab w:val="left" w:pos="10275"/>
      </w:tabs>
      <w:jc w:val="center"/>
      <w:rPr>
        <w:rFonts w:ascii="Arial" w:hAnsi="Arial" w:cs="Arial"/>
        <w:b/>
        <w:bCs/>
        <w:noProof/>
        <w:color w:val="E2231A"/>
        <w:sz w:val="32"/>
        <w:szCs w:val="32"/>
      </w:rPr>
    </w:pPr>
    <w:r>
      <w:rPr>
        <w:rFonts w:ascii="Arial" w:hAnsi="Arial" w:cs="Arial"/>
        <w:b/>
        <w:bCs/>
        <w:noProof/>
        <w:color w:val="E2231A"/>
        <w:sz w:val="32"/>
        <w:szCs w:val="32"/>
      </w:rPr>
      <w:drawing>
        <wp:inline distT="0" distB="0" distL="0" distR="0" wp14:anchorId="5FD5472F" wp14:editId="4275107F">
          <wp:extent cx="1526292" cy="720000"/>
          <wp:effectExtent l="0" t="0" r="0" b="4445"/>
          <wp:docPr id="26112309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23097"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6292" cy="72000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80B32" w14:textId="0EBD3161" w:rsidR="006F712F" w:rsidRPr="00E905A4" w:rsidRDefault="000F1ABB" w:rsidP="000F1ABB">
    <w:pPr>
      <w:pStyle w:val="Heading1"/>
      <w:jc w:val="center"/>
      <w:rPr>
        <w:rFonts w:ascii="Arial" w:hAnsi="Arial" w:cs="Arial"/>
        <w:b/>
        <w:bCs/>
        <w:noProof/>
        <w:color w:val="E2231A"/>
        <w:sz w:val="32"/>
        <w:szCs w:val="32"/>
      </w:rPr>
    </w:pPr>
    <w:r>
      <w:rPr>
        <w:rFonts w:ascii="Arial" w:hAnsi="Arial" w:cs="Arial"/>
        <w:b/>
        <w:bCs/>
        <w:noProof/>
        <w:color w:val="E2231A"/>
        <w:sz w:val="32"/>
        <w:szCs w:val="32"/>
      </w:rPr>
      <w:drawing>
        <wp:inline distT="0" distB="0" distL="0" distR="0" wp14:anchorId="7529571A" wp14:editId="3ABBA2F1">
          <wp:extent cx="1526292" cy="720000"/>
          <wp:effectExtent l="0" t="0" r="0" b="4445"/>
          <wp:docPr id="142043440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434404"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26292" cy="720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D25E" w14:textId="4BEE4440" w:rsidR="000F1ABB" w:rsidRPr="000F1ABB" w:rsidRDefault="000F1ABB" w:rsidP="000F1AB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Yol2U9xp" int2:invalidationBookmarkName="" int2:hashCode="TMddhcNbFcxwYd" int2:id="xPMRDZ03">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19D4"/>
    <w:multiLevelType w:val="hybridMultilevel"/>
    <w:tmpl w:val="54E066B4"/>
    <w:lvl w:ilvl="0" w:tplc="803C1528">
      <w:start w:val="1"/>
      <w:numFmt w:val="bullet"/>
      <w:lvlText w:val=""/>
      <w:lvlJc w:val="left"/>
      <w:pPr>
        <w:ind w:left="720" w:hanging="360"/>
      </w:pPr>
      <w:rPr>
        <w:rFonts w:ascii="Symbol" w:hAnsi="Symbol" w:hint="default"/>
      </w:rPr>
    </w:lvl>
    <w:lvl w:ilvl="1" w:tplc="DEFC11B4">
      <w:start w:val="1"/>
      <w:numFmt w:val="bullet"/>
      <w:lvlText w:val="o"/>
      <w:lvlJc w:val="left"/>
      <w:pPr>
        <w:ind w:left="1440" w:hanging="360"/>
      </w:pPr>
      <w:rPr>
        <w:rFonts w:ascii="Courier New" w:hAnsi="Courier New" w:hint="default"/>
      </w:rPr>
    </w:lvl>
    <w:lvl w:ilvl="2" w:tplc="8ECA7EE0">
      <w:start w:val="1"/>
      <w:numFmt w:val="bullet"/>
      <w:lvlText w:val=""/>
      <w:lvlJc w:val="left"/>
      <w:pPr>
        <w:ind w:left="2160" w:hanging="360"/>
      </w:pPr>
      <w:rPr>
        <w:rFonts w:ascii="Wingdings" w:hAnsi="Wingdings" w:hint="default"/>
      </w:rPr>
    </w:lvl>
    <w:lvl w:ilvl="3" w:tplc="FC42218A">
      <w:start w:val="1"/>
      <w:numFmt w:val="bullet"/>
      <w:lvlText w:val=""/>
      <w:lvlJc w:val="left"/>
      <w:pPr>
        <w:ind w:left="2880" w:hanging="360"/>
      </w:pPr>
      <w:rPr>
        <w:rFonts w:ascii="Symbol" w:hAnsi="Symbol" w:hint="default"/>
      </w:rPr>
    </w:lvl>
    <w:lvl w:ilvl="4" w:tplc="F2424D12">
      <w:start w:val="1"/>
      <w:numFmt w:val="bullet"/>
      <w:lvlText w:val="o"/>
      <w:lvlJc w:val="left"/>
      <w:pPr>
        <w:ind w:left="3600" w:hanging="360"/>
      </w:pPr>
      <w:rPr>
        <w:rFonts w:ascii="Courier New" w:hAnsi="Courier New" w:hint="default"/>
      </w:rPr>
    </w:lvl>
    <w:lvl w:ilvl="5" w:tplc="0A12CC34">
      <w:start w:val="1"/>
      <w:numFmt w:val="bullet"/>
      <w:lvlText w:val=""/>
      <w:lvlJc w:val="left"/>
      <w:pPr>
        <w:ind w:left="4320" w:hanging="360"/>
      </w:pPr>
      <w:rPr>
        <w:rFonts w:ascii="Wingdings" w:hAnsi="Wingdings" w:hint="default"/>
      </w:rPr>
    </w:lvl>
    <w:lvl w:ilvl="6" w:tplc="7250D7E8">
      <w:start w:val="1"/>
      <w:numFmt w:val="bullet"/>
      <w:lvlText w:val=""/>
      <w:lvlJc w:val="left"/>
      <w:pPr>
        <w:ind w:left="5040" w:hanging="360"/>
      </w:pPr>
      <w:rPr>
        <w:rFonts w:ascii="Symbol" w:hAnsi="Symbol" w:hint="default"/>
      </w:rPr>
    </w:lvl>
    <w:lvl w:ilvl="7" w:tplc="845ADF00">
      <w:start w:val="1"/>
      <w:numFmt w:val="bullet"/>
      <w:lvlText w:val="o"/>
      <w:lvlJc w:val="left"/>
      <w:pPr>
        <w:ind w:left="5760" w:hanging="360"/>
      </w:pPr>
      <w:rPr>
        <w:rFonts w:ascii="Courier New" w:hAnsi="Courier New" w:hint="default"/>
      </w:rPr>
    </w:lvl>
    <w:lvl w:ilvl="8" w:tplc="C40CB718">
      <w:start w:val="1"/>
      <w:numFmt w:val="bullet"/>
      <w:lvlText w:val=""/>
      <w:lvlJc w:val="left"/>
      <w:pPr>
        <w:ind w:left="6480" w:hanging="360"/>
      </w:pPr>
      <w:rPr>
        <w:rFonts w:ascii="Wingdings" w:hAnsi="Wingdings" w:hint="default"/>
      </w:rPr>
    </w:lvl>
  </w:abstractNum>
  <w:abstractNum w:abstractNumId="1" w15:restartNumberingAfterBreak="0">
    <w:nsid w:val="03F8610D"/>
    <w:multiLevelType w:val="hybridMultilevel"/>
    <w:tmpl w:val="17A6A7F2"/>
    <w:lvl w:ilvl="0" w:tplc="2B000B4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15F"/>
    <w:multiLevelType w:val="hybridMultilevel"/>
    <w:tmpl w:val="4508951C"/>
    <w:lvl w:ilvl="0" w:tplc="2B000B4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08E738D"/>
    <w:multiLevelType w:val="hybridMultilevel"/>
    <w:tmpl w:val="F200AB06"/>
    <w:lvl w:ilvl="0" w:tplc="A84E694A">
      <w:start w:val="1"/>
      <w:numFmt w:val="bullet"/>
      <w:lvlText w:val=""/>
      <w:lvlJc w:val="left"/>
      <w:pPr>
        <w:ind w:left="720" w:hanging="360"/>
      </w:pPr>
      <w:rPr>
        <w:rFonts w:ascii="Symbol" w:hAnsi="Symbol" w:hint="default"/>
      </w:rPr>
    </w:lvl>
    <w:lvl w:ilvl="1" w:tplc="B20267FE">
      <w:start w:val="1"/>
      <w:numFmt w:val="bullet"/>
      <w:lvlText w:val="o"/>
      <w:lvlJc w:val="left"/>
      <w:pPr>
        <w:ind w:left="1440" w:hanging="360"/>
      </w:pPr>
      <w:rPr>
        <w:rFonts w:ascii="Symbol" w:hAnsi="Symbol" w:hint="default"/>
      </w:rPr>
    </w:lvl>
    <w:lvl w:ilvl="2" w:tplc="EAEE2DCA">
      <w:start w:val="1"/>
      <w:numFmt w:val="bullet"/>
      <w:lvlText w:val=""/>
      <w:lvlJc w:val="left"/>
      <w:pPr>
        <w:ind w:left="2160" w:hanging="360"/>
      </w:pPr>
      <w:rPr>
        <w:rFonts w:ascii="Wingdings" w:hAnsi="Wingdings" w:hint="default"/>
      </w:rPr>
    </w:lvl>
    <w:lvl w:ilvl="3" w:tplc="E8AA3ED2">
      <w:start w:val="1"/>
      <w:numFmt w:val="bullet"/>
      <w:lvlText w:val=""/>
      <w:lvlJc w:val="left"/>
      <w:pPr>
        <w:ind w:left="2880" w:hanging="360"/>
      </w:pPr>
      <w:rPr>
        <w:rFonts w:ascii="Symbol" w:hAnsi="Symbol" w:hint="default"/>
      </w:rPr>
    </w:lvl>
    <w:lvl w:ilvl="4" w:tplc="4926BDEA">
      <w:start w:val="1"/>
      <w:numFmt w:val="bullet"/>
      <w:lvlText w:val="o"/>
      <w:lvlJc w:val="left"/>
      <w:pPr>
        <w:ind w:left="3600" w:hanging="360"/>
      </w:pPr>
      <w:rPr>
        <w:rFonts w:ascii="Courier New" w:hAnsi="Courier New" w:hint="default"/>
      </w:rPr>
    </w:lvl>
    <w:lvl w:ilvl="5" w:tplc="2F16DFF0">
      <w:start w:val="1"/>
      <w:numFmt w:val="bullet"/>
      <w:lvlText w:val=""/>
      <w:lvlJc w:val="left"/>
      <w:pPr>
        <w:ind w:left="4320" w:hanging="360"/>
      </w:pPr>
      <w:rPr>
        <w:rFonts w:ascii="Wingdings" w:hAnsi="Wingdings" w:hint="default"/>
      </w:rPr>
    </w:lvl>
    <w:lvl w:ilvl="6" w:tplc="9E0E26FE">
      <w:start w:val="1"/>
      <w:numFmt w:val="bullet"/>
      <w:lvlText w:val=""/>
      <w:lvlJc w:val="left"/>
      <w:pPr>
        <w:ind w:left="5040" w:hanging="360"/>
      </w:pPr>
      <w:rPr>
        <w:rFonts w:ascii="Symbol" w:hAnsi="Symbol" w:hint="default"/>
      </w:rPr>
    </w:lvl>
    <w:lvl w:ilvl="7" w:tplc="2CD66956">
      <w:start w:val="1"/>
      <w:numFmt w:val="bullet"/>
      <w:lvlText w:val="o"/>
      <w:lvlJc w:val="left"/>
      <w:pPr>
        <w:ind w:left="5760" w:hanging="360"/>
      </w:pPr>
      <w:rPr>
        <w:rFonts w:ascii="Courier New" w:hAnsi="Courier New" w:hint="default"/>
      </w:rPr>
    </w:lvl>
    <w:lvl w:ilvl="8" w:tplc="A24E11F4">
      <w:start w:val="1"/>
      <w:numFmt w:val="bullet"/>
      <w:lvlText w:val=""/>
      <w:lvlJc w:val="left"/>
      <w:pPr>
        <w:ind w:left="6480" w:hanging="360"/>
      </w:pPr>
      <w:rPr>
        <w:rFonts w:ascii="Wingdings" w:hAnsi="Wingdings" w:hint="default"/>
      </w:rPr>
    </w:lvl>
  </w:abstractNum>
  <w:abstractNum w:abstractNumId="4" w15:restartNumberingAfterBreak="0">
    <w:nsid w:val="10EE1DA6"/>
    <w:multiLevelType w:val="hybridMultilevel"/>
    <w:tmpl w:val="1CCAB3FA"/>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4948C9"/>
    <w:multiLevelType w:val="hybridMultilevel"/>
    <w:tmpl w:val="7B62BF74"/>
    <w:lvl w:ilvl="0" w:tplc="40DEE308">
      <w:start w:val="1"/>
      <w:numFmt w:val="bullet"/>
      <w:lvlText w:val=""/>
      <w:lvlJc w:val="left"/>
      <w:pPr>
        <w:ind w:left="720" w:hanging="360"/>
      </w:pPr>
      <w:rPr>
        <w:rFonts w:ascii="Symbol" w:hAnsi="Symbol" w:hint="default"/>
      </w:rPr>
    </w:lvl>
    <w:lvl w:ilvl="1" w:tplc="70B8C5B4">
      <w:start w:val="1"/>
      <w:numFmt w:val="bullet"/>
      <w:lvlText w:val="o"/>
      <w:lvlJc w:val="left"/>
      <w:pPr>
        <w:ind w:left="1440" w:hanging="360"/>
      </w:pPr>
      <w:rPr>
        <w:rFonts w:ascii="Courier New" w:hAnsi="Courier New" w:hint="default"/>
      </w:rPr>
    </w:lvl>
    <w:lvl w:ilvl="2" w:tplc="2250DA82">
      <w:start w:val="1"/>
      <w:numFmt w:val="bullet"/>
      <w:lvlText w:val=""/>
      <w:lvlJc w:val="left"/>
      <w:pPr>
        <w:ind w:left="2160" w:hanging="360"/>
      </w:pPr>
      <w:rPr>
        <w:rFonts w:ascii="Wingdings" w:hAnsi="Wingdings" w:hint="default"/>
      </w:rPr>
    </w:lvl>
    <w:lvl w:ilvl="3" w:tplc="6E38FAAC">
      <w:start w:val="1"/>
      <w:numFmt w:val="bullet"/>
      <w:lvlText w:val=""/>
      <w:lvlJc w:val="left"/>
      <w:pPr>
        <w:ind w:left="2880" w:hanging="360"/>
      </w:pPr>
      <w:rPr>
        <w:rFonts w:ascii="Symbol" w:hAnsi="Symbol" w:hint="default"/>
      </w:rPr>
    </w:lvl>
    <w:lvl w:ilvl="4" w:tplc="366AFD18">
      <w:start w:val="1"/>
      <w:numFmt w:val="bullet"/>
      <w:lvlText w:val="o"/>
      <w:lvlJc w:val="left"/>
      <w:pPr>
        <w:ind w:left="3600" w:hanging="360"/>
      </w:pPr>
      <w:rPr>
        <w:rFonts w:ascii="Courier New" w:hAnsi="Courier New" w:hint="default"/>
      </w:rPr>
    </w:lvl>
    <w:lvl w:ilvl="5" w:tplc="11F89918">
      <w:start w:val="1"/>
      <w:numFmt w:val="bullet"/>
      <w:lvlText w:val=""/>
      <w:lvlJc w:val="left"/>
      <w:pPr>
        <w:ind w:left="4320" w:hanging="360"/>
      </w:pPr>
      <w:rPr>
        <w:rFonts w:ascii="Wingdings" w:hAnsi="Wingdings" w:hint="default"/>
      </w:rPr>
    </w:lvl>
    <w:lvl w:ilvl="6" w:tplc="C0B42F5C">
      <w:start w:val="1"/>
      <w:numFmt w:val="bullet"/>
      <w:lvlText w:val=""/>
      <w:lvlJc w:val="left"/>
      <w:pPr>
        <w:ind w:left="5040" w:hanging="360"/>
      </w:pPr>
      <w:rPr>
        <w:rFonts w:ascii="Symbol" w:hAnsi="Symbol" w:hint="default"/>
      </w:rPr>
    </w:lvl>
    <w:lvl w:ilvl="7" w:tplc="347E28E8">
      <w:start w:val="1"/>
      <w:numFmt w:val="bullet"/>
      <w:lvlText w:val="o"/>
      <w:lvlJc w:val="left"/>
      <w:pPr>
        <w:ind w:left="5760" w:hanging="360"/>
      </w:pPr>
      <w:rPr>
        <w:rFonts w:ascii="Courier New" w:hAnsi="Courier New" w:hint="default"/>
      </w:rPr>
    </w:lvl>
    <w:lvl w:ilvl="8" w:tplc="9D041BD0">
      <w:start w:val="1"/>
      <w:numFmt w:val="bullet"/>
      <w:lvlText w:val=""/>
      <w:lvlJc w:val="left"/>
      <w:pPr>
        <w:ind w:left="6480" w:hanging="360"/>
      </w:pPr>
      <w:rPr>
        <w:rFonts w:ascii="Wingdings" w:hAnsi="Wingdings" w:hint="default"/>
      </w:rPr>
    </w:lvl>
  </w:abstractNum>
  <w:abstractNum w:abstractNumId="6" w15:restartNumberingAfterBreak="0">
    <w:nsid w:val="1DBE458E"/>
    <w:multiLevelType w:val="hybridMultilevel"/>
    <w:tmpl w:val="2F8A3A2E"/>
    <w:lvl w:ilvl="0" w:tplc="2B000B4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0DE6223"/>
    <w:multiLevelType w:val="hybridMultilevel"/>
    <w:tmpl w:val="4CE2F49E"/>
    <w:lvl w:ilvl="0" w:tplc="05BC6B90">
      <w:start w:val="1"/>
      <w:numFmt w:val="bullet"/>
      <w:lvlText w:val=""/>
      <w:lvlJc w:val="left"/>
      <w:pPr>
        <w:ind w:left="720" w:hanging="360"/>
      </w:pPr>
      <w:rPr>
        <w:rFonts w:ascii="Symbol" w:hAnsi="Symbol" w:hint="default"/>
      </w:rPr>
    </w:lvl>
    <w:lvl w:ilvl="1" w:tplc="EA0E9C3E">
      <w:start w:val="1"/>
      <w:numFmt w:val="bullet"/>
      <w:lvlText w:val="o"/>
      <w:lvlJc w:val="left"/>
      <w:pPr>
        <w:ind w:left="1440" w:hanging="360"/>
      </w:pPr>
      <w:rPr>
        <w:rFonts w:ascii="Symbol" w:hAnsi="Symbol" w:hint="default"/>
      </w:rPr>
    </w:lvl>
    <w:lvl w:ilvl="2" w:tplc="66789036">
      <w:start w:val="1"/>
      <w:numFmt w:val="bullet"/>
      <w:lvlText w:val=""/>
      <w:lvlJc w:val="left"/>
      <w:pPr>
        <w:ind w:left="2160" w:hanging="360"/>
      </w:pPr>
      <w:rPr>
        <w:rFonts w:ascii="Wingdings" w:hAnsi="Wingdings" w:hint="default"/>
      </w:rPr>
    </w:lvl>
    <w:lvl w:ilvl="3" w:tplc="ECE6F77C">
      <w:start w:val="1"/>
      <w:numFmt w:val="bullet"/>
      <w:lvlText w:val=""/>
      <w:lvlJc w:val="left"/>
      <w:pPr>
        <w:ind w:left="2880" w:hanging="360"/>
      </w:pPr>
      <w:rPr>
        <w:rFonts w:ascii="Symbol" w:hAnsi="Symbol" w:hint="default"/>
      </w:rPr>
    </w:lvl>
    <w:lvl w:ilvl="4" w:tplc="0950B6EE">
      <w:start w:val="1"/>
      <w:numFmt w:val="bullet"/>
      <w:lvlText w:val="o"/>
      <w:lvlJc w:val="left"/>
      <w:pPr>
        <w:ind w:left="3600" w:hanging="360"/>
      </w:pPr>
      <w:rPr>
        <w:rFonts w:ascii="Courier New" w:hAnsi="Courier New" w:hint="default"/>
      </w:rPr>
    </w:lvl>
    <w:lvl w:ilvl="5" w:tplc="6F021DB4">
      <w:start w:val="1"/>
      <w:numFmt w:val="bullet"/>
      <w:lvlText w:val=""/>
      <w:lvlJc w:val="left"/>
      <w:pPr>
        <w:ind w:left="4320" w:hanging="360"/>
      </w:pPr>
      <w:rPr>
        <w:rFonts w:ascii="Wingdings" w:hAnsi="Wingdings" w:hint="default"/>
      </w:rPr>
    </w:lvl>
    <w:lvl w:ilvl="6" w:tplc="FB42A570">
      <w:start w:val="1"/>
      <w:numFmt w:val="bullet"/>
      <w:lvlText w:val=""/>
      <w:lvlJc w:val="left"/>
      <w:pPr>
        <w:ind w:left="5040" w:hanging="360"/>
      </w:pPr>
      <w:rPr>
        <w:rFonts w:ascii="Symbol" w:hAnsi="Symbol" w:hint="default"/>
      </w:rPr>
    </w:lvl>
    <w:lvl w:ilvl="7" w:tplc="40A8F5C6">
      <w:start w:val="1"/>
      <w:numFmt w:val="bullet"/>
      <w:lvlText w:val="o"/>
      <w:lvlJc w:val="left"/>
      <w:pPr>
        <w:ind w:left="5760" w:hanging="360"/>
      </w:pPr>
      <w:rPr>
        <w:rFonts w:ascii="Courier New" w:hAnsi="Courier New" w:hint="default"/>
      </w:rPr>
    </w:lvl>
    <w:lvl w:ilvl="8" w:tplc="5448B330">
      <w:start w:val="1"/>
      <w:numFmt w:val="bullet"/>
      <w:lvlText w:val=""/>
      <w:lvlJc w:val="left"/>
      <w:pPr>
        <w:ind w:left="6480" w:hanging="360"/>
      </w:pPr>
      <w:rPr>
        <w:rFonts w:ascii="Wingdings" w:hAnsi="Wingdings" w:hint="default"/>
      </w:rPr>
    </w:lvl>
  </w:abstractNum>
  <w:abstractNum w:abstractNumId="8" w15:restartNumberingAfterBreak="0">
    <w:nsid w:val="24997486"/>
    <w:multiLevelType w:val="hybridMultilevel"/>
    <w:tmpl w:val="97589FB0"/>
    <w:lvl w:ilvl="0" w:tplc="ACE2D8E2">
      <w:start w:val="1"/>
      <w:numFmt w:val="bullet"/>
      <w:lvlText w:val=""/>
      <w:lvlJc w:val="left"/>
      <w:pPr>
        <w:ind w:left="720" w:hanging="360"/>
      </w:pPr>
      <w:rPr>
        <w:rFonts w:ascii="Symbol" w:hAnsi="Symbol" w:hint="default"/>
      </w:rPr>
    </w:lvl>
    <w:lvl w:ilvl="1" w:tplc="D6B2140A">
      <w:start w:val="1"/>
      <w:numFmt w:val="bullet"/>
      <w:lvlText w:val="o"/>
      <w:lvlJc w:val="left"/>
      <w:pPr>
        <w:ind w:left="1440" w:hanging="360"/>
      </w:pPr>
      <w:rPr>
        <w:rFonts w:ascii="Courier New" w:hAnsi="Courier New" w:hint="default"/>
      </w:rPr>
    </w:lvl>
    <w:lvl w:ilvl="2" w:tplc="359067F4">
      <w:start w:val="1"/>
      <w:numFmt w:val="bullet"/>
      <w:lvlText w:val=""/>
      <w:lvlJc w:val="left"/>
      <w:pPr>
        <w:ind w:left="2160" w:hanging="360"/>
      </w:pPr>
      <w:rPr>
        <w:rFonts w:ascii="Wingdings" w:hAnsi="Wingdings" w:hint="default"/>
      </w:rPr>
    </w:lvl>
    <w:lvl w:ilvl="3" w:tplc="99FE266A">
      <w:start w:val="1"/>
      <w:numFmt w:val="bullet"/>
      <w:lvlText w:val=""/>
      <w:lvlJc w:val="left"/>
      <w:pPr>
        <w:ind w:left="2880" w:hanging="360"/>
      </w:pPr>
      <w:rPr>
        <w:rFonts w:ascii="Symbol" w:hAnsi="Symbol" w:hint="default"/>
      </w:rPr>
    </w:lvl>
    <w:lvl w:ilvl="4" w:tplc="0C7416E2">
      <w:start w:val="1"/>
      <w:numFmt w:val="bullet"/>
      <w:lvlText w:val="o"/>
      <w:lvlJc w:val="left"/>
      <w:pPr>
        <w:ind w:left="3600" w:hanging="360"/>
      </w:pPr>
      <w:rPr>
        <w:rFonts w:ascii="Courier New" w:hAnsi="Courier New" w:hint="default"/>
      </w:rPr>
    </w:lvl>
    <w:lvl w:ilvl="5" w:tplc="1AD01EEA">
      <w:start w:val="1"/>
      <w:numFmt w:val="bullet"/>
      <w:lvlText w:val=""/>
      <w:lvlJc w:val="left"/>
      <w:pPr>
        <w:ind w:left="4320" w:hanging="360"/>
      </w:pPr>
      <w:rPr>
        <w:rFonts w:ascii="Wingdings" w:hAnsi="Wingdings" w:hint="default"/>
      </w:rPr>
    </w:lvl>
    <w:lvl w:ilvl="6" w:tplc="5CEA0974">
      <w:start w:val="1"/>
      <w:numFmt w:val="bullet"/>
      <w:lvlText w:val=""/>
      <w:lvlJc w:val="left"/>
      <w:pPr>
        <w:ind w:left="5040" w:hanging="360"/>
      </w:pPr>
      <w:rPr>
        <w:rFonts w:ascii="Symbol" w:hAnsi="Symbol" w:hint="default"/>
      </w:rPr>
    </w:lvl>
    <w:lvl w:ilvl="7" w:tplc="1B02838C">
      <w:start w:val="1"/>
      <w:numFmt w:val="bullet"/>
      <w:lvlText w:val="o"/>
      <w:lvlJc w:val="left"/>
      <w:pPr>
        <w:ind w:left="5760" w:hanging="360"/>
      </w:pPr>
      <w:rPr>
        <w:rFonts w:ascii="Courier New" w:hAnsi="Courier New" w:hint="default"/>
      </w:rPr>
    </w:lvl>
    <w:lvl w:ilvl="8" w:tplc="16A0535C">
      <w:start w:val="1"/>
      <w:numFmt w:val="bullet"/>
      <w:lvlText w:val=""/>
      <w:lvlJc w:val="left"/>
      <w:pPr>
        <w:ind w:left="6480" w:hanging="360"/>
      </w:pPr>
      <w:rPr>
        <w:rFonts w:ascii="Wingdings" w:hAnsi="Wingdings" w:hint="default"/>
      </w:rPr>
    </w:lvl>
  </w:abstractNum>
  <w:abstractNum w:abstractNumId="9" w15:restartNumberingAfterBreak="0">
    <w:nsid w:val="2737ABC2"/>
    <w:multiLevelType w:val="hybridMultilevel"/>
    <w:tmpl w:val="2E0E2AD2"/>
    <w:lvl w:ilvl="0" w:tplc="43C8E512">
      <w:start w:val="1"/>
      <w:numFmt w:val="bullet"/>
      <w:lvlText w:val=""/>
      <w:lvlJc w:val="left"/>
      <w:pPr>
        <w:ind w:left="720" w:hanging="360"/>
      </w:pPr>
      <w:rPr>
        <w:rFonts w:ascii="Symbol" w:hAnsi="Symbol" w:hint="default"/>
      </w:rPr>
    </w:lvl>
    <w:lvl w:ilvl="1" w:tplc="621C5F76">
      <w:start w:val="1"/>
      <w:numFmt w:val="bullet"/>
      <w:lvlText w:val="o"/>
      <w:lvlJc w:val="left"/>
      <w:pPr>
        <w:ind w:left="1440" w:hanging="360"/>
      </w:pPr>
      <w:rPr>
        <w:rFonts w:ascii="Courier New" w:hAnsi="Courier New" w:hint="default"/>
      </w:rPr>
    </w:lvl>
    <w:lvl w:ilvl="2" w:tplc="9C76CB42">
      <w:start w:val="1"/>
      <w:numFmt w:val="bullet"/>
      <w:lvlText w:val=""/>
      <w:lvlJc w:val="left"/>
      <w:pPr>
        <w:ind w:left="2160" w:hanging="360"/>
      </w:pPr>
      <w:rPr>
        <w:rFonts w:ascii="Wingdings" w:hAnsi="Wingdings" w:hint="default"/>
      </w:rPr>
    </w:lvl>
    <w:lvl w:ilvl="3" w:tplc="2308706A">
      <w:start w:val="1"/>
      <w:numFmt w:val="bullet"/>
      <w:lvlText w:val=""/>
      <w:lvlJc w:val="left"/>
      <w:pPr>
        <w:ind w:left="2880" w:hanging="360"/>
      </w:pPr>
      <w:rPr>
        <w:rFonts w:ascii="Symbol" w:hAnsi="Symbol" w:hint="default"/>
      </w:rPr>
    </w:lvl>
    <w:lvl w:ilvl="4" w:tplc="0E38DEB6">
      <w:start w:val="1"/>
      <w:numFmt w:val="bullet"/>
      <w:lvlText w:val="o"/>
      <w:lvlJc w:val="left"/>
      <w:pPr>
        <w:ind w:left="3600" w:hanging="360"/>
      </w:pPr>
      <w:rPr>
        <w:rFonts w:ascii="Courier New" w:hAnsi="Courier New" w:hint="default"/>
      </w:rPr>
    </w:lvl>
    <w:lvl w:ilvl="5" w:tplc="74FA0350">
      <w:start w:val="1"/>
      <w:numFmt w:val="bullet"/>
      <w:lvlText w:val=""/>
      <w:lvlJc w:val="left"/>
      <w:pPr>
        <w:ind w:left="4320" w:hanging="360"/>
      </w:pPr>
      <w:rPr>
        <w:rFonts w:ascii="Wingdings" w:hAnsi="Wingdings" w:hint="default"/>
      </w:rPr>
    </w:lvl>
    <w:lvl w:ilvl="6" w:tplc="8E1EB780">
      <w:start w:val="1"/>
      <w:numFmt w:val="bullet"/>
      <w:lvlText w:val=""/>
      <w:lvlJc w:val="left"/>
      <w:pPr>
        <w:ind w:left="5040" w:hanging="360"/>
      </w:pPr>
      <w:rPr>
        <w:rFonts w:ascii="Symbol" w:hAnsi="Symbol" w:hint="default"/>
      </w:rPr>
    </w:lvl>
    <w:lvl w:ilvl="7" w:tplc="3334CD56">
      <w:start w:val="1"/>
      <w:numFmt w:val="bullet"/>
      <w:lvlText w:val="o"/>
      <w:lvlJc w:val="left"/>
      <w:pPr>
        <w:ind w:left="5760" w:hanging="360"/>
      </w:pPr>
      <w:rPr>
        <w:rFonts w:ascii="Courier New" w:hAnsi="Courier New" w:hint="default"/>
      </w:rPr>
    </w:lvl>
    <w:lvl w:ilvl="8" w:tplc="FFD05858">
      <w:start w:val="1"/>
      <w:numFmt w:val="bullet"/>
      <w:lvlText w:val=""/>
      <w:lvlJc w:val="left"/>
      <w:pPr>
        <w:ind w:left="6480" w:hanging="360"/>
      </w:pPr>
      <w:rPr>
        <w:rFonts w:ascii="Wingdings" w:hAnsi="Wingdings" w:hint="default"/>
      </w:rPr>
    </w:lvl>
  </w:abstractNum>
  <w:abstractNum w:abstractNumId="10" w15:restartNumberingAfterBreak="0">
    <w:nsid w:val="28230D53"/>
    <w:multiLevelType w:val="hybridMultilevel"/>
    <w:tmpl w:val="A1828C40"/>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9A13ECE"/>
    <w:multiLevelType w:val="hybridMultilevel"/>
    <w:tmpl w:val="9A789BD2"/>
    <w:lvl w:ilvl="0" w:tplc="37EA8112">
      <w:numFmt w:val="bullet"/>
      <w:lvlText w:val=""/>
      <w:lvlJc w:val="left"/>
      <w:pPr>
        <w:ind w:left="720" w:hanging="360"/>
      </w:pPr>
      <w:rPr>
        <w:rFonts w:ascii="Wingdings" w:hAnsi="Wingdings" w:cs="Wingdings" w:hint="default"/>
        <w:color w:val="B3272D"/>
        <w:w w:val="99"/>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E1463FC"/>
    <w:multiLevelType w:val="hybridMultilevel"/>
    <w:tmpl w:val="0C0C7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DA1F1C"/>
    <w:multiLevelType w:val="hybridMultilevel"/>
    <w:tmpl w:val="3A100886"/>
    <w:lvl w:ilvl="0" w:tplc="42A87C2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B170E88"/>
    <w:multiLevelType w:val="hybridMultilevel"/>
    <w:tmpl w:val="69789FC0"/>
    <w:lvl w:ilvl="0" w:tplc="2B000B4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CD60DF9"/>
    <w:multiLevelType w:val="hybridMultilevel"/>
    <w:tmpl w:val="C5B8CB12"/>
    <w:lvl w:ilvl="0" w:tplc="37EA8112">
      <w:numFmt w:val="bullet"/>
      <w:lvlText w:val=""/>
      <w:lvlJc w:val="left"/>
      <w:pPr>
        <w:ind w:left="720" w:hanging="360"/>
      </w:pPr>
      <w:rPr>
        <w:rFonts w:ascii="Wingdings" w:hAnsi="Wingdings" w:cs="Wingdings" w:hint="default"/>
        <w:color w:val="B3272D"/>
        <w:w w:val="99"/>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26BD86A"/>
    <w:multiLevelType w:val="hybridMultilevel"/>
    <w:tmpl w:val="AD9CD954"/>
    <w:lvl w:ilvl="0" w:tplc="E7B48316">
      <w:start w:val="1"/>
      <w:numFmt w:val="bullet"/>
      <w:lvlText w:val=""/>
      <w:lvlJc w:val="left"/>
      <w:pPr>
        <w:ind w:left="720" w:hanging="360"/>
      </w:pPr>
      <w:rPr>
        <w:rFonts w:ascii="Symbol" w:hAnsi="Symbol" w:hint="default"/>
      </w:rPr>
    </w:lvl>
    <w:lvl w:ilvl="1" w:tplc="7786C806">
      <w:start w:val="1"/>
      <w:numFmt w:val="bullet"/>
      <w:lvlText w:val="o"/>
      <w:lvlJc w:val="left"/>
      <w:pPr>
        <w:ind w:left="1440" w:hanging="360"/>
      </w:pPr>
      <w:rPr>
        <w:rFonts w:ascii="Courier New" w:hAnsi="Courier New" w:hint="default"/>
      </w:rPr>
    </w:lvl>
    <w:lvl w:ilvl="2" w:tplc="38AEC062">
      <w:start w:val="1"/>
      <w:numFmt w:val="bullet"/>
      <w:lvlText w:val=""/>
      <w:lvlJc w:val="left"/>
      <w:pPr>
        <w:ind w:left="2160" w:hanging="360"/>
      </w:pPr>
      <w:rPr>
        <w:rFonts w:ascii="Wingdings" w:hAnsi="Wingdings" w:hint="default"/>
      </w:rPr>
    </w:lvl>
    <w:lvl w:ilvl="3" w:tplc="1D5A6324">
      <w:start w:val="1"/>
      <w:numFmt w:val="bullet"/>
      <w:lvlText w:val=""/>
      <w:lvlJc w:val="left"/>
      <w:pPr>
        <w:ind w:left="2880" w:hanging="360"/>
      </w:pPr>
      <w:rPr>
        <w:rFonts w:ascii="Symbol" w:hAnsi="Symbol" w:hint="default"/>
      </w:rPr>
    </w:lvl>
    <w:lvl w:ilvl="4" w:tplc="E74A94DE">
      <w:start w:val="1"/>
      <w:numFmt w:val="bullet"/>
      <w:lvlText w:val="o"/>
      <w:lvlJc w:val="left"/>
      <w:pPr>
        <w:ind w:left="3600" w:hanging="360"/>
      </w:pPr>
      <w:rPr>
        <w:rFonts w:ascii="Courier New" w:hAnsi="Courier New" w:hint="default"/>
      </w:rPr>
    </w:lvl>
    <w:lvl w:ilvl="5" w:tplc="A0F8ED20">
      <w:start w:val="1"/>
      <w:numFmt w:val="bullet"/>
      <w:lvlText w:val=""/>
      <w:lvlJc w:val="left"/>
      <w:pPr>
        <w:ind w:left="4320" w:hanging="360"/>
      </w:pPr>
      <w:rPr>
        <w:rFonts w:ascii="Wingdings" w:hAnsi="Wingdings" w:hint="default"/>
      </w:rPr>
    </w:lvl>
    <w:lvl w:ilvl="6" w:tplc="89E8F3DC">
      <w:start w:val="1"/>
      <w:numFmt w:val="bullet"/>
      <w:lvlText w:val=""/>
      <w:lvlJc w:val="left"/>
      <w:pPr>
        <w:ind w:left="5040" w:hanging="360"/>
      </w:pPr>
      <w:rPr>
        <w:rFonts w:ascii="Symbol" w:hAnsi="Symbol" w:hint="default"/>
      </w:rPr>
    </w:lvl>
    <w:lvl w:ilvl="7" w:tplc="C50E30E2">
      <w:start w:val="1"/>
      <w:numFmt w:val="bullet"/>
      <w:lvlText w:val="o"/>
      <w:lvlJc w:val="left"/>
      <w:pPr>
        <w:ind w:left="5760" w:hanging="360"/>
      </w:pPr>
      <w:rPr>
        <w:rFonts w:ascii="Courier New" w:hAnsi="Courier New" w:hint="default"/>
      </w:rPr>
    </w:lvl>
    <w:lvl w:ilvl="8" w:tplc="D6C85BF6">
      <w:start w:val="1"/>
      <w:numFmt w:val="bullet"/>
      <w:lvlText w:val=""/>
      <w:lvlJc w:val="left"/>
      <w:pPr>
        <w:ind w:left="6480" w:hanging="360"/>
      </w:pPr>
      <w:rPr>
        <w:rFonts w:ascii="Wingdings" w:hAnsi="Wingdings" w:hint="default"/>
      </w:rPr>
    </w:lvl>
  </w:abstractNum>
  <w:abstractNum w:abstractNumId="17" w15:restartNumberingAfterBreak="0">
    <w:nsid w:val="4661447B"/>
    <w:multiLevelType w:val="hybridMultilevel"/>
    <w:tmpl w:val="E0A0DEBC"/>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8162AA4"/>
    <w:multiLevelType w:val="hybridMultilevel"/>
    <w:tmpl w:val="039848C2"/>
    <w:lvl w:ilvl="0" w:tplc="37EA8112">
      <w:numFmt w:val="bullet"/>
      <w:lvlText w:val=""/>
      <w:lvlJc w:val="left"/>
      <w:pPr>
        <w:ind w:left="720" w:hanging="360"/>
      </w:pPr>
      <w:rPr>
        <w:rFonts w:ascii="Wingdings" w:hAnsi="Wingdings" w:cs="Wingdings" w:hint="default"/>
        <w:color w:val="B3272D"/>
        <w:w w:val="99"/>
        <w:sz w:val="22"/>
        <w:szCs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95F79E0"/>
    <w:multiLevelType w:val="hybridMultilevel"/>
    <w:tmpl w:val="1C9CD952"/>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5C7999"/>
    <w:multiLevelType w:val="hybridMultilevel"/>
    <w:tmpl w:val="2DD6D8C2"/>
    <w:lvl w:ilvl="0" w:tplc="1EAAE63C">
      <w:start w:val="1"/>
      <w:numFmt w:val="bullet"/>
      <w:lvlText w:val=""/>
      <w:lvlJc w:val="left"/>
      <w:pPr>
        <w:ind w:left="720" w:hanging="360"/>
      </w:pPr>
      <w:rPr>
        <w:rFonts w:ascii="Symbol" w:hAnsi="Symbol" w:hint="default"/>
      </w:rPr>
    </w:lvl>
    <w:lvl w:ilvl="1" w:tplc="49965D88">
      <w:start w:val="1"/>
      <w:numFmt w:val="bullet"/>
      <w:lvlText w:val="o"/>
      <w:lvlJc w:val="left"/>
      <w:pPr>
        <w:ind w:left="1440" w:hanging="360"/>
      </w:pPr>
      <w:rPr>
        <w:rFonts w:ascii="Courier New" w:hAnsi="Courier New" w:hint="default"/>
      </w:rPr>
    </w:lvl>
    <w:lvl w:ilvl="2" w:tplc="C0A655E8">
      <w:start w:val="1"/>
      <w:numFmt w:val="bullet"/>
      <w:lvlText w:val=""/>
      <w:lvlJc w:val="left"/>
      <w:pPr>
        <w:ind w:left="2160" w:hanging="360"/>
      </w:pPr>
      <w:rPr>
        <w:rFonts w:ascii="Wingdings" w:hAnsi="Wingdings" w:hint="default"/>
      </w:rPr>
    </w:lvl>
    <w:lvl w:ilvl="3" w:tplc="168E91CA">
      <w:start w:val="1"/>
      <w:numFmt w:val="bullet"/>
      <w:lvlText w:val=""/>
      <w:lvlJc w:val="left"/>
      <w:pPr>
        <w:ind w:left="2880" w:hanging="360"/>
      </w:pPr>
      <w:rPr>
        <w:rFonts w:ascii="Symbol" w:hAnsi="Symbol" w:hint="default"/>
      </w:rPr>
    </w:lvl>
    <w:lvl w:ilvl="4" w:tplc="8C5E9D40">
      <w:start w:val="1"/>
      <w:numFmt w:val="bullet"/>
      <w:lvlText w:val="o"/>
      <w:lvlJc w:val="left"/>
      <w:pPr>
        <w:ind w:left="3600" w:hanging="360"/>
      </w:pPr>
      <w:rPr>
        <w:rFonts w:ascii="Courier New" w:hAnsi="Courier New" w:hint="default"/>
      </w:rPr>
    </w:lvl>
    <w:lvl w:ilvl="5" w:tplc="1054C704">
      <w:start w:val="1"/>
      <w:numFmt w:val="bullet"/>
      <w:lvlText w:val=""/>
      <w:lvlJc w:val="left"/>
      <w:pPr>
        <w:ind w:left="4320" w:hanging="360"/>
      </w:pPr>
      <w:rPr>
        <w:rFonts w:ascii="Wingdings" w:hAnsi="Wingdings" w:hint="default"/>
      </w:rPr>
    </w:lvl>
    <w:lvl w:ilvl="6" w:tplc="87B46EBA">
      <w:start w:val="1"/>
      <w:numFmt w:val="bullet"/>
      <w:lvlText w:val=""/>
      <w:lvlJc w:val="left"/>
      <w:pPr>
        <w:ind w:left="5040" w:hanging="360"/>
      </w:pPr>
      <w:rPr>
        <w:rFonts w:ascii="Symbol" w:hAnsi="Symbol" w:hint="default"/>
      </w:rPr>
    </w:lvl>
    <w:lvl w:ilvl="7" w:tplc="4002F70C">
      <w:start w:val="1"/>
      <w:numFmt w:val="bullet"/>
      <w:lvlText w:val="o"/>
      <w:lvlJc w:val="left"/>
      <w:pPr>
        <w:ind w:left="5760" w:hanging="360"/>
      </w:pPr>
      <w:rPr>
        <w:rFonts w:ascii="Courier New" w:hAnsi="Courier New" w:hint="default"/>
      </w:rPr>
    </w:lvl>
    <w:lvl w:ilvl="8" w:tplc="4CF4A294">
      <w:start w:val="1"/>
      <w:numFmt w:val="bullet"/>
      <w:lvlText w:val=""/>
      <w:lvlJc w:val="left"/>
      <w:pPr>
        <w:ind w:left="6480" w:hanging="360"/>
      </w:pPr>
      <w:rPr>
        <w:rFonts w:ascii="Wingdings" w:hAnsi="Wingdings" w:hint="default"/>
      </w:rPr>
    </w:lvl>
  </w:abstractNum>
  <w:abstractNum w:abstractNumId="21" w15:restartNumberingAfterBreak="0">
    <w:nsid w:val="52A84BC9"/>
    <w:multiLevelType w:val="hybridMultilevel"/>
    <w:tmpl w:val="6C26778E"/>
    <w:lvl w:ilvl="0" w:tplc="2B000B4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7B1E55D"/>
    <w:multiLevelType w:val="hybridMultilevel"/>
    <w:tmpl w:val="FB72F42A"/>
    <w:lvl w:ilvl="0" w:tplc="88E06B04">
      <w:start w:val="1"/>
      <w:numFmt w:val="bullet"/>
      <w:lvlText w:val=""/>
      <w:lvlJc w:val="left"/>
      <w:pPr>
        <w:ind w:left="720" w:hanging="360"/>
      </w:pPr>
      <w:rPr>
        <w:rFonts w:ascii="Symbol" w:hAnsi="Symbol" w:hint="default"/>
      </w:rPr>
    </w:lvl>
    <w:lvl w:ilvl="1" w:tplc="D86412DE">
      <w:start w:val="1"/>
      <w:numFmt w:val="bullet"/>
      <w:lvlText w:val="o"/>
      <w:lvlJc w:val="left"/>
      <w:pPr>
        <w:ind w:left="1440" w:hanging="360"/>
      </w:pPr>
      <w:rPr>
        <w:rFonts w:ascii="Courier New" w:hAnsi="Courier New" w:hint="default"/>
      </w:rPr>
    </w:lvl>
    <w:lvl w:ilvl="2" w:tplc="393048E4">
      <w:start w:val="1"/>
      <w:numFmt w:val="bullet"/>
      <w:lvlText w:val=""/>
      <w:lvlJc w:val="left"/>
      <w:pPr>
        <w:ind w:left="2160" w:hanging="360"/>
      </w:pPr>
      <w:rPr>
        <w:rFonts w:ascii="Wingdings" w:hAnsi="Wingdings" w:hint="default"/>
      </w:rPr>
    </w:lvl>
    <w:lvl w:ilvl="3" w:tplc="AE18856C">
      <w:start w:val="1"/>
      <w:numFmt w:val="bullet"/>
      <w:lvlText w:val=""/>
      <w:lvlJc w:val="left"/>
      <w:pPr>
        <w:ind w:left="2880" w:hanging="360"/>
      </w:pPr>
      <w:rPr>
        <w:rFonts w:ascii="Symbol" w:hAnsi="Symbol" w:hint="default"/>
      </w:rPr>
    </w:lvl>
    <w:lvl w:ilvl="4" w:tplc="E8FA40D8">
      <w:start w:val="1"/>
      <w:numFmt w:val="bullet"/>
      <w:lvlText w:val="o"/>
      <w:lvlJc w:val="left"/>
      <w:pPr>
        <w:ind w:left="3600" w:hanging="360"/>
      </w:pPr>
      <w:rPr>
        <w:rFonts w:ascii="Courier New" w:hAnsi="Courier New" w:hint="default"/>
      </w:rPr>
    </w:lvl>
    <w:lvl w:ilvl="5" w:tplc="34B6B4CC">
      <w:start w:val="1"/>
      <w:numFmt w:val="bullet"/>
      <w:lvlText w:val=""/>
      <w:lvlJc w:val="left"/>
      <w:pPr>
        <w:ind w:left="4320" w:hanging="360"/>
      </w:pPr>
      <w:rPr>
        <w:rFonts w:ascii="Wingdings" w:hAnsi="Wingdings" w:hint="default"/>
      </w:rPr>
    </w:lvl>
    <w:lvl w:ilvl="6" w:tplc="A7DC18C6">
      <w:start w:val="1"/>
      <w:numFmt w:val="bullet"/>
      <w:lvlText w:val=""/>
      <w:lvlJc w:val="left"/>
      <w:pPr>
        <w:ind w:left="5040" w:hanging="360"/>
      </w:pPr>
      <w:rPr>
        <w:rFonts w:ascii="Symbol" w:hAnsi="Symbol" w:hint="default"/>
      </w:rPr>
    </w:lvl>
    <w:lvl w:ilvl="7" w:tplc="C820E954">
      <w:start w:val="1"/>
      <w:numFmt w:val="bullet"/>
      <w:lvlText w:val="o"/>
      <w:lvlJc w:val="left"/>
      <w:pPr>
        <w:ind w:left="5760" w:hanging="360"/>
      </w:pPr>
      <w:rPr>
        <w:rFonts w:ascii="Courier New" w:hAnsi="Courier New" w:hint="default"/>
      </w:rPr>
    </w:lvl>
    <w:lvl w:ilvl="8" w:tplc="D616984C">
      <w:start w:val="1"/>
      <w:numFmt w:val="bullet"/>
      <w:lvlText w:val=""/>
      <w:lvlJc w:val="left"/>
      <w:pPr>
        <w:ind w:left="6480" w:hanging="360"/>
      </w:pPr>
      <w:rPr>
        <w:rFonts w:ascii="Wingdings" w:hAnsi="Wingdings" w:hint="default"/>
      </w:rPr>
    </w:lvl>
  </w:abstractNum>
  <w:abstractNum w:abstractNumId="23" w15:restartNumberingAfterBreak="0">
    <w:nsid w:val="5A581A49"/>
    <w:multiLevelType w:val="hybridMultilevel"/>
    <w:tmpl w:val="9448154C"/>
    <w:lvl w:ilvl="0" w:tplc="37EA8112">
      <w:numFmt w:val="bullet"/>
      <w:lvlText w:val=""/>
      <w:lvlJc w:val="left"/>
      <w:pPr>
        <w:ind w:left="720" w:hanging="360"/>
      </w:pPr>
      <w:rPr>
        <w:rFonts w:ascii="Wingdings" w:hAnsi="Wingdings" w:cs="Wingdings" w:hint="default"/>
        <w:color w:val="B3272D"/>
        <w:w w:val="99"/>
        <w:sz w:val="22"/>
        <w:szCs w:val="2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C6074CC"/>
    <w:multiLevelType w:val="hybridMultilevel"/>
    <w:tmpl w:val="791C8556"/>
    <w:lvl w:ilvl="0" w:tplc="9814E4A8">
      <w:start w:val="1"/>
      <w:numFmt w:val="bullet"/>
      <w:lvlText w:val=""/>
      <w:lvlJc w:val="left"/>
      <w:pPr>
        <w:ind w:left="720" w:hanging="360"/>
      </w:pPr>
      <w:rPr>
        <w:rFonts w:ascii="Symbol" w:hAnsi="Symbol" w:hint="default"/>
      </w:rPr>
    </w:lvl>
    <w:lvl w:ilvl="1" w:tplc="803883A2">
      <w:start w:val="1"/>
      <w:numFmt w:val="bullet"/>
      <w:lvlText w:val="o"/>
      <w:lvlJc w:val="left"/>
      <w:pPr>
        <w:ind w:left="1440" w:hanging="360"/>
      </w:pPr>
      <w:rPr>
        <w:rFonts w:ascii="Courier New" w:hAnsi="Courier New" w:hint="default"/>
      </w:rPr>
    </w:lvl>
    <w:lvl w:ilvl="2" w:tplc="788039FA">
      <w:start w:val="1"/>
      <w:numFmt w:val="bullet"/>
      <w:lvlText w:val=""/>
      <w:lvlJc w:val="left"/>
      <w:pPr>
        <w:ind w:left="2160" w:hanging="360"/>
      </w:pPr>
      <w:rPr>
        <w:rFonts w:ascii="Wingdings" w:hAnsi="Wingdings" w:hint="default"/>
      </w:rPr>
    </w:lvl>
    <w:lvl w:ilvl="3" w:tplc="8BEA25EC">
      <w:start w:val="1"/>
      <w:numFmt w:val="bullet"/>
      <w:lvlText w:val=""/>
      <w:lvlJc w:val="left"/>
      <w:pPr>
        <w:ind w:left="2880" w:hanging="360"/>
      </w:pPr>
      <w:rPr>
        <w:rFonts w:ascii="Symbol" w:hAnsi="Symbol" w:hint="default"/>
      </w:rPr>
    </w:lvl>
    <w:lvl w:ilvl="4" w:tplc="46A20024">
      <w:start w:val="1"/>
      <w:numFmt w:val="bullet"/>
      <w:lvlText w:val="o"/>
      <w:lvlJc w:val="left"/>
      <w:pPr>
        <w:ind w:left="3600" w:hanging="360"/>
      </w:pPr>
      <w:rPr>
        <w:rFonts w:ascii="Courier New" w:hAnsi="Courier New" w:hint="default"/>
      </w:rPr>
    </w:lvl>
    <w:lvl w:ilvl="5" w:tplc="A8E261A6">
      <w:start w:val="1"/>
      <w:numFmt w:val="bullet"/>
      <w:lvlText w:val=""/>
      <w:lvlJc w:val="left"/>
      <w:pPr>
        <w:ind w:left="4320" w:hanging="360"/>
      </w:pPr>
      <w:rPr>
        <w:rFonts w:ascii="Wingdings" w:hAnsi="Wingdings" w:hint="default"/>
      </w:rPr>
    </w:lvl>
    <w:lvl w:ilvl="6" w:tplc="8F3A3614">
      <w:start w:val="1"/>
      <w:numFmt w:val="bullet"/>
      <w:lvlText w:val=""/>
      <w:lvlJc w:val="left"/>
      <w:pPr>
        <w:ind w:left="5040" w:hanging="360"/>
      </w:pPr>
      <w:rPr>
        <w:rFonts w:ascii="Symbol" w:hAnsi="Symbol" w:hint="default"/>
      </w:rPr>
    </w:lvl>
    <w:lvl w:ilvl="7" w:tplc="0AEC82DE">
      <w:start w:val="1"/>
      <w:numFmt w:val="bullet"/>
      <w:lvlText w:val="o"/>
      <w:lvlJc w:val="left"/>
      <w:pPr>
        <w:ind w:left="5760" w:hanging="360"/>
      </w:pPr>
      <w:rPr>
        <w:rFonts w:ascii="Courier New" w:hAnsi="Courier New" w:hint="default"/>
      </w:rPr>
    </w:lvl>
    <w:lvl w:ilvl="8" w:tplc="10FCDAD6">
      <w:start w:val="1"/>
      <w:numFmt w:val="bullet"/>
      <w:lvlText w:val=""/>
      <w:lvlJc w:val="left"/>
      <w:pPr>
        <w:ind w:left="6480" w:hanging="360"/>
      </w:pPr>
      <w:rPr>
        <w:rFonts w:ascii="Wingdings" w:hAnsi="Wingdings" w:hint="default"/>
      </w:rPr>
    </w:lvl>
  </w:abstractNum>
  <w:abstractNum w:abstractNumId="25" w15:restartNumberingAfterBreak="0">
    <w:nsid w:val="60DDC987"/>
    <w:multiLevelType w:val="hybridMultilevel"/>
    <w:tmpl w:val="39DE8D9C"/>
    <w:lvl w:ilvl="0" w:tplc="1660CA22">
      <w:start w:val="1"/>
      <w:numFmt w:val="bullet"/>
      <w:lvlText w:val=""/>
      <w:lvlJc w:val="left"/>
      <w:pPr>
        <w:ind w:left="720" w:hanging="360"/>
      </w:pPr>
      <w:rPr>
        <w:rFonts w:ascii="Symbol" w:hAnsi="Symbol" w:hint="default"/>
      </w:rPr>
    </w:lvl>
    <w:lvl w:ilvl="1" w:tplc="FE7ED402">
      <w:start w:val="1"/>
      <w:numFmt w:val="bullet"/>
      <w:lvlText w:val="o"/>
      <w:lvlJc w:val="left"/>
      <w:pPr>
        <w:ind w:left="1440" w:hanging="360"/>
      </w:pPr>
      <w:rPr>
        <w:rFonts w:ascii="Courier New" w:hAnsi="Courier New" w:hint="default"/>
      </w:rPr>
    </w:lvl>
    <w:lvl w:ilvl="2" w:tplc="DC38DFF8">
      <w:start w:val="1"/>
      <w:numFmt w:val="bullet"/>
      <w:lvlText w:val=""/>
      <w:lvlJc w:val="left"/>
      <w:pPr>
        <w:ind w:left="2160" w:hanging="360"/>
      </w:pPr>
      <w:rPr>
        <w:rFonts w:ascii="Wingdings" w:hAnsi="Wingdings" w:hint="default"/>
      </w:rPr>
    </w:lvl>
    <w:lvl w:ilvl="3" w:tplc="C0CABE0E">
      <w:start w:val="1"/>
      <w:numFmt w:val="bullet"/>
      <w:lvlText w:val=""/>
      <w:lvlJc w:val="left"/>
      <w:pPr>
        <w:ind w:left="2880" w:hanging="360"/>
      </w:pPr>
      <w:rPr>
        <w:rFonts w:ascii="Symbol" w:hAnsi="Symbol" w:hint="default"/>
      </w:rPr>
    </w:lvl>
    <w:lvl w:ilvl="4" w:tplc="8EE0976C">
      <w:start w:val="1"/>
      <w:numFmt w:val="bullet"/>
      <w:lvlText w:val="o"/>
      <w:lvlJc w:val="left"/>
      <w:pPr>
        <w:ind w:left="3600" w:hanging="360"/>
      </w:pPr>
      <w:rPr>
        <w:rFonts w:ascii="Courier New" w:hAnsi="Courier New" w:hint="default"/>
      </w:rPr>
    </w:lvl>
    <w:lvl w:ilvl="5" w:tplc="9B3CB1C0">
      <w:start w:val="1"/>
      <w:numFmt w:val="bullet"/>
      <w:lvlText w:val=""/>
      <w:lvlJc w:val="left"/>
      <w:pPr>
        <w:ind w:left="4320" w:hanging="360"/>
      </w:pPr>
      <w:rPr>
        <w:rFonts w:ascii="Wingdings" w:hAnsi="Wingdings" w:hint="default"/>
      </w:rPr>
    </w:lvl>
    <w:lvl w:ilvl="6" w:tplc="93E891C0">
      <w:start w:val="1"/>
      <w:numFmt w:val="bullet"/>
      <w:lvlText w:val=""/>
      <w:lvlJc w:val="left"/>
      <w:pPr>
        <w:ind w:left="5040" w:hanging="360"/>
      </w:pPr>
      <w:rPr>
        <w:rFonts w:ascii="Symbol" w:hAnsi="Symbol" w:hint="default"/>
      </w:rPr>
    </w:lvl>
    <w:lvl w:ilvl="7" w:tplc="F68AB3A0">
      <w:start w:val="1"/>
      <w:numFmt w:val="bullet"/>
      <w:lvlText w:val="o"/>
      <w:lvlJc w:val="left"/>
      <w:pPr>
        <w:ind w:left="5760" w:hanging="360"/>
      </w:pPr>
      <w:rPr>
        <w:rFonts w:ascii="Courier New" w:hAnsi="Courier New" w:hint="default"/>
      </w:rPr>
    </w:lvl>
    <w:lvl w:ilvl="8" w:tplc="B5007892">
      <w:start w:val="1"/>
      <w:numFmt w:val="bullet"/>
      <w:lvlText w:val=""/>
      <w:lvlJc w:val="left"/>
      <w:pPr>
        <w:ind w:left="6480" w:hanging="360"/>
      </w:pPr>
      <w:rPr>
        <w:rFonts w:ascii="Wingdings" w:hAnsi="Wingdings" w:hint="default"/>
      </w:rPr>
    </w:lvl>
  </w:abstractNum>
  <w:abstractNum w:abstractNumId="26" w15:restartNumberingAfterBreak="0">
    <w:nsid w:val="61407EE1"/>
    <w:multiLevelType w:val="hybridMultilevel"/>
    <w:tmpl w:val="EF148DE4"/>
    <w:lvl w:ilvl="0" w:tplc="F49A67D4">
      <w:start w:val="1"/>
      <w:numFmt w:val="bullet"/>
      <w:lvlText w:val=""/>
      <w:lvlJc w:val="left"/>
      <w:pPr>
        <w:ind w:left="720" w:hanging="360"/>
      </w:pPr>
      <w:rPr>
        <w:rFonts w:ascii="Symbol" w:hAnsi="Symbol" w:hint="default"/>
      </w:rPr>
    </w:lvl>
    <w:lvl w:ilvl="1" w:tplc="8A4C10D4">
      <w:start w:val="1"/>
      <w:numFmt w:val="bullet"/>
      <w:lvlText w:val="o"/>
      <w:lvlJc w:val="left"/>
      <w:pPr>
        <w:ind w:left="1440" w:hanging="360"/>
      </w:pPr>
      <w:rPr>
        <w:rFonts w:ascii="Courier New" w:hAnsi="Courier New" w:hint="default"/>
      </w:rPr>
    </w:lvl>
    <w:lvl w:ilvl="2" w:tplc="FA32F640">
      <w:start w:val="1"/>
      <w:numFmt w:val="bullet"/>
      <w:lvlText w:val=""/>
      <w:lvlJc w:val="left"/>
      <w:pPr>
        <w:ind w:left="2160" w:hanging="360"/>
      </w:pPr>
      <w:rPr>
        <w:rFonts w:ascii="Wingdings" w:hAnsi="Wingdings" w:hint="default"/>
      </w:rPr>
    </w:lvl>
    <w:lvl w:ilvl="3" w:tplc="77C0783C">
      <w:start w:val="1"/>
      <w:numFmt w:val="bullet"/>
      <w:lvlText w:val=""/>
      <w:lvlJc w:val="left"/>
      <w:pPr>
        <w:ind w:left="2880" w:hanging="360"/>
      </w:pPr>
      <w:rPr>
        <w:rFonts w:ascii="Symbol" w:hAnsi="Symbol" w:hint="default"/>
      </w:rPr>
    </w:lvl>
    <w:lvl w:ilvl="4" w:tplc="22E64518">
      <w:start w:val="1"/>
      <w:numFmt w:val="bullet"/>
      <w:lvlText w:val="o"/>
      <w:lvlJc w:val="left"/>
      <w:pPr>
        <w:ind w:left="3600" w:hanging="360"/>
      </w:pPr>
      <w:rPr>
        <w:rFonts w:ascii="Courier New" w:hAnsi="Courier New" w:hint="default"/>
      </w:rPr>
    </w:lvl>
    <w:lvl w:ilvl="5" w:tplc="39B8D35A">
      <w:start w:val="1"/>
      <w:numFmt w:val="bullet"/>
      <w:lvlText w:val=""/>
      <w:lvlJc w:val="left"/>
      <w:pPr>
        <w:ind w:left="4320" w:hanging="360"/>
      </w:pPr>
      <w:rPr>
        <w:rFonts w:ascii="Wingdings" w:hAnsi="Wingdings" w:hint="default"/>
      </w:rPr>
    </w:lvl>
    <w:lvl w:ilvl="6" w:tplc="A97682BA">
      <w:start w:val="1"/>
      <w:numFmt w:val="bullet"/>
      <w:lvlText w:val=""/>
      <w:lvlJc w:val="left"/>
      <w:pPr>
        <w:ind w:left="5040" w:hanging="360"/>
      </w:pPr>
      <w:rPr>
        <w:rFonts w:ascii="Symbol" w:hAnsi="Symbol" w:hint="default"/>
      </w:rPr>
    </w:lvl>
    <w:lvl w:ilvl="7" w:tplc="C1BA7ADE">
      <w:start w:val="1"/>
      <w:numFmt w:val="bullet"/>
      <w:lvlText w:val="o"/>
      <w:lvlJc w:val="left"/>
      <w:pPr>
        <w:ind w:left="5760" w:hanging="360"/>
      </w:pPr>
      <w:rPr>
        <w:rFonts w:ascii="Courier New" w:hAnsi="Courier New" w:hint="default"/>
      </w:rPr>
    </w:lvl>
    <w:lvl w:ilvl="8" w:tplc="1DEC5F20">
      <w:start w:val="1"/>
      <w:numFmt w:val="bullet"/>
      <w:lvlText w:val=""/>
      <w:lvlJc w:val="left"/>
      <w:pPr>
        <w:ind w:left="6480" w:hanging="360"/>
      </w:pPr>
      <w:rPr>
        <w:rFonts w:ascii="Wingdings" w:hAnsi="Wingdings" w:hint="default"/>
      </w:rPr>
    </w:lvl>
  </w:abstractNum>
  <w:abstractNum w:abstractNumId="27" w15:restartNumberingAfterBreak="0">
    <w:nsid w:val="64FC07B6"/>
    <w:multiLevelType w:val="hybridMultilevel"/>
    <w:tmpl w:val="4EFC8CE6"/>
    <w:lvl w:ilvl="0" w:tplc="E12298BC">
      <w:start w:val="1"/>
      <w:numFmt w:val="bullet"/>
      <w:lvlText w:val=""/>
      <w:lvlJc w:val="left"/>
      <w:pPr>
        <w:ind w:left="720" w:hanging="360"/>
      </w:pPr>
      <w:rPr>
        <w:rFonts w:ascii="Symbol" w:hAnsi="Symbol" w:hint="default"/>
      </w:rPr>
    </w:lvl>
    <w:lvl w:ilvl="1" w:tplc="EE04BEFA">
      <w:start w:val="1"/>
      <w:numFmt w:val="bullet"/>
      <w:lvlText w:val="o"/>
      <w:lvlJc w:val="left"/>
      <w:pPr>
        <w:ind w:left="1440" w:hanging="360"/>
      </w:pPr>
      <w:rPr>
        <w:rFonts w:ascii="Courier New" w:hAnsi="Courier New" w:hint="default"/>
      </w:rPr>
    </w:lvl>
    <w:lvl w:ilvl="2" w:tplc="F08E2EBC">
      <w:start w:val="1"/>
      <w:numFmt w:val="bullet"/>
      <w:lvlText w:val=""/>
      <w:lvlJc w:val="left"/>
      <w:pPr>
        <w:ind w:left="2160" w:hanging="360"/>
      </w:pPr>
      <w:rPr>
        <w:rFonts w:ascii="Wingdings" w:hAnsi="Wingdings" w:hint="default"/>
      </w:rPr>
    </w:lvl>
    <w:lvl w:ilvl="3" w:tplc="31EEE138">
      <w:start w:val="1"/>
      <w:numFmt w:val="bullet"/>
      <w:lvlText w:val=""/>
      <w:lvlJc w:val="left"/>
      <w:pPr>
        <w:ind w:left="2880" w:hanging="360"/>
      </w:pPr>
      <w:rPr>
        <w:rFonts w:ascii="Symbol" w:hAnsi="Symbol" w:hint="default"/>
      </w:rPr>
    </w:lvl>
    <w:lvl w:ilvl="4" w:tplc="C2B2ACDC">
      <w:start w:val="1"/>
      <w:numFmt w:val="bullet"/>
      <w:lvlText w:val="o"/>
      <w:lvlJc w:val="left"/>
      <w:pPr>
        <w:ind w:left="3600" w:hanging="360"/>
      </w:pPr>
      <w:rPr>
        <w:rFonts w:ascii="Courier New" w:hAnsi="Courier New" w:hint="default"/>
      </w:rPr>
    </w:lvl>
    <w:lvl w:ilvl="5" w:tplc="2496FA6C">
      <w:start w:val="1"/>
      <w:numFmt w:val="bullet"/>
      <w:lvlText w:val=""/>
      <w:lvlJc w:val="left"/>
      <w:pPr>
        <w:ind w:left="4320" w:hanging="360"/>
      </w:pPr>
      <w:rPr>
        <w:rFonts w:ascii="Wingdings" w:hAnsi="Wingdings" w:hint="default"/>
      </w:rPr>
    </w:lvl>
    <w:lvl w:ilvl="6" w:tplc="9FDAD676">
      <w:start w:val="1"/>
      <w:numFmt w:val="bullet"/>
      <w:lvlText w:val=""/>
      <w:lvlJc w:val="left"/>
      <w:pPr>
        <w:ind w:left="5040" w:hanging="360"/>
      </w:pPr>
      <w:rPr>
        <w:rFonts w:ascii="Symbol" w:hAnsi="Symbol" w:hint="default"/>
      </w:rPr>
    </w:lvl>
    <w:lvl w:ilvl="7" w:tplc="027246A8">
      <w:start w:val="1"/>
      <w:numFmt w:val="bullet"/>
      <w:lvlText w:val="o"/>
      <w:lvlJc w:val="left"/>
      <w:pPr>
        <w:ind w:left="5760" w:hanging="360"/>
      </w:pPr>
      <w:rPr>
        <w:rFonts w:ascii="Courier New" w:hAnsi="Courier New" w:hint="default"/>
      </w:rPr>
    </w:lvl>
    <w:lvl w:ilvl="8" w:tplc="EE9C6138">
      <w:start w:val="1"/>
      <w:numFmt w:val="bullet"/>
      <w:lvlText w:val=""/>
      <w:lvlJc w:val="left"/>
      <w:pPr>
        <w:ind w:left="6480" w:hanging="360"/>
      </w:pPr>
      <w:rPr>
        <w:rFonts w:ascii="Wingdings" w:hAnsi="Wingdings" w:hint="default"/>
      </w:rPr>
    </w:lvl>
  </w:abstractNum>
  <w:abstractNum w:abstractNumId="28" w15:restartNumberingAfterBreak="0">
    <w:nsid w:val="6D3119B2"/>
    <w:multiLevelType w:val="hybridMultilevel"/>
    <w:tmpl w:val="540CD518"/>
    <w:lvl w:ilvl="0" w:tplc="89B69384">
      <w:start w:val="1"/>
      <w:numFmt w:val="bullet"/>
      <w:lvlText w:val=""/>
      <w:lvlJc w:val="left"/>
      <w:pPr>
        <w:ind w:left="720" w:hanging="360"/>
      </w:pPr>
      <w:rPr>
        <w:rFonts w:ascii="Symbol" w:hAnsi="Symbol" w:hint="default"/>
      </w:rPr>
    </w:lvl>
    <w:lvl w:ilvl="1" w:tplc="C1D47940">
      <w:start w:val="1"/>
      <w:numFmt w:val="bullet"/>
      <w:lvlText w:val="o"/>
      <w:lvlJc w:val="left"/>
      <w:pPr>
        <w:ind w:left="1440" w:hanging="360"/>
      </w:pPr>
      <w:rPr>
        <w:rFonts w:ascii="Courier New" w:hAnsi="Courier New" w:hint="default"/>
      </w:rPr>
    </w:lvl>
    <w:lvl w:ilvl="2" w:tplc="FA9CC2B8">
      <w:start w:val="1"/>
      <w:numFmt w:val="bullet"/>
      <w:lvlText w:val=""/>
      <w:lvlJc w:val="left"/>
      <w:pPr>
        <w:ind w:left="2160" w:hanging="360"/>
      </w:pPr>
      <w:rPr>
        <w:rFonts w:ascii="Wingdings" w:hAnsi="Wingdings" w:hint="default"/>
      </w:rPr>
    </w:lvl>
    <w:lvl w:ilvl="3" w:tplc="8B9A39C4">
      <w:start w:val="1"/>
      <w:numFmt w:val="bullet"/>
      <w:lvlText w:val=""/>
      <w:lvlJc w:val="left"/>
      <w:pPr>
        <w:ind w:left="2880" w:hanging="360"/>
      </w:pPr>
      <w:rPr>
        <w:rFonts w:ascii="Symbol" w:hAnsi="Symbol" w:hint="default"/>
      </w:rPr>
    </w:lvl>
    <w:lvl w:ilvl="4" w:tplc="62E8E2EE">
      <w:start w:val="1"/>
      <w:numFmt w:val="bullet"/>
      <w:lvlText w:val="o"/>
      <w:lvlJc w:val="left"/>
      <w:pPr>
        <w:ind w:left="3600" w:hanging="360"/>
      </w:pPr>
      <w:rPr>
        <w:rFonts w:ascii="Courier New" w:hAnsi="Courier New" w:hint="default"/>
      </w:rPr>
    </w:lvl>
    <w:lvl w:ilvl="5" w:tplc="68C4C502">
      <w:start w:val="1"/>
      <w:numFmt w:val="bullet"/>
      <w:lvlText w:val=""/>
      <w:lvlJc w:val="left"/>
      <w:pPr>
        <w:ind w:left="4320" w:hanging="360"/>
      </w:pPr>
      <w:rPr>
        <w:rFonts w:ascii="Wingdings" w:hAnsi="Wingdings" w:hint="default"/>
      </w:rPr>
    </w:lvl>
    <w:lvl w:ilvl="6" w:tplc="582056E8">
      <w:start w:val="1"/>
      <w:numFmt w:val="bullet"/>
      <w:lvlText w:val=""/>
      <w:lvlJc w:val="left"/>
      <w:pPr>
        <w:ind w:left="5040" w:hanging="360"/>
      </w:pPr>
      <w:rPr>
        <w:rFonts w:ascii="Symbol" w:hAnsi="Symbol" w:hint="default"/>
      </w:rPr>
    </w:lvl>
    <w:lvl w:ilvl="7" w:tplc="5E066E00">
      <w:start w:val="1"/>
      <w:numFmt w:val="bullet"/>
      <w:lvlText w:val="o"/>
      <w:lvlJc w:val="left"/>
      <w:pPr>
        <w:ind w:left="5760" w:hanging="360"/>
      </w:pPr>
      <w:rPr>
        <w:rFonts w:ascii="Courier New" w:hAnsi="Courier New" w:hint="default"/>
      </w:rPr>
    </w:lvl>
    <w:lvl w:ilvl="8" w:tplc="8500F5D0">
      <w:start w:val="1"/>
      <w:numFmt w:val="bullet"/>
      <w:lvlText w:val=""/>
      <w:lvlJc w:val="left"/>
      <w:pPr>
        <w:ind w:left="6480" w:hanging="360"/>
      </w:pPr>
      <w:rPr>
        <w:rFonts w:ascii="Wingdings" w:hAnsi="Wingdings" w:hint="default"/>
      </w:rPr>
    </w:lvl>
  </w:abstractNum>
  <w:abstractNum w:abstractNumId="29" w15:restartNumberingAfterBreak="0">
    <w:nsid w:val="709377E6"/>
    <w:multiLevelType w:val="hybridMultilevel"/>
    <w:tmpl w:val="EF8666B6"/>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4E423C4"/>
    <w:multiLevelType w:val="hybridMultilevel"/>
    <w:tmpl w:val="C03688EA"/>
    <w:lvl w:ilvl="0" w:tplc="2B000B4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8401369"/>
    <w:multiLevelType w:val="hybridMultilevel"/>
    <w:tmpl w:val="969C76E0"/>
    <w:lvl w:ilvl="0" w:tplc="FFA866DE">
      <w:start w:val="1"/>
      <w:numFmt w:val="bullet"/>
      <w:lvlText w:val=""/>
      <w:lvlJc w:val="left"/>
      <w:pPr>
        <w:ind w:left="720" w:hanging="360"/>
      </w:pPr>
      <w:rPr>
        <w:rFonts w:ascii="Symbol" w:hAnsi="Symbol" w:hint="default"/>
      </w:rPr>
    </w:lvl>
    <w:lvl w:ilvl="1" w:tplc="CD9ED2A0">
      <w:start w:val="1"/>
      <w:numFmt w:val="bullet"/>
      <w:lvlText w:val="o"/>
      <w:lvlJc w:val="left"/>
      <w:pPr>
        <w:ind w:left="1440" w:hanging="360"/>
      </w:pPr>
      <w:rPr>
        <w:rFonts w:ascii="Courier New" w:hAnsi="Courier New" w:hint="default"/>
      </w:rPr>
    </w:lvl>
    <w:lvl w:ilvl="2" w:tplc="F1A629D2">
      <w:start w:val="1"/>
      <w:numFmt w:val="bullet"/>
      <w:lvlText w:val=""/>
      <w:lvlJc w:val="left"/>
      <w:pPr>
        <w:ind w:left="2160" w:hanging="360"/>
      </w:pPr>
      <w:rPr>
        <w:rFonts w:ascii="Wingdings" w:hAnsi="Wingdings" w:hint="default"/>
      </w:rPr>
    </w:lvl>
    <w:lvl w:ilvl="3" w:tplc="E1FE8762">
      <w:start w:val="1"/>
      <w:numFmt w:val="bullet"/>
      <w:lvlText w:val=""/>
      <w:lvlJc w:val="left"/>
      <w:pPr>
        <w:ind w:left="2880" w:hanging="360"/>
      </w:pPr>
      <w:rPr>
        <w:rFonts w:ascii="Symbol" w:hAnsi="Symbol" w:hint="default"/>
      </w:rPr>
    </w:lvl>
    <w:lvl w:ilvl="4" w:tplc="361422C2">
      <w:start w:val="1"/>
      <w:numFmt w:val="bullet"/>
      <w:lvlText w:val="o"/>
      <w:lvlJc w:val="left"/>
      <w:pPr>
        <w:ind w:left="3600" w:hanging="360"/>
      </w:pPr>
      <w:rPr>
        <w:rFonts w:ascii="Courier New" w:hAnsi="Courier New" w:hint="default"/>
      </w:rPr>
    </w:lvl>
    <w:lvl w:ilvl="5" w:tplc="EE688C1C">
      <w:start w:val="1"/>
      <w:numFmt w:val="bullet"/>
      <w:lvlText w:val=""/>
      <w:lvlJc w:val="left"/>
      <w:pPr>
        <w:ind w:left="4320" w:hanging="360"/>
      </w:pPr>
      <w:rPr>
        <w:rFonts w:ascii="Wingdings" w:hAnsi="Wingdings" w:hint="default"/>
      </w:rPr>
    </w:lvl>
    <w:lvl w:ilvl="6" w:tplc="9EFCC0BE">
      <w:start w:val="1"/>
      <w:numFmt w:val="bullet"/>
      <w:lvlText w:val=""/>
      <w:lvlJc w:val="left"/>
      <w:pPr>
        <w:ind w:left="5040" w:hanging="360"/>
      </w:pPr>
      <w:rPr>
        <w:rFonts w:ascii="Symbol" w:hAnsi="Symbol" w:hint="default"/>
      </w:rPr>
    </w:lvl>
    <w:lvl w:ilvl="7" w:tplc="DA4AFE1E">
      <w:start w:val="1"/>
      <w:numFmt w:val="bullet"/>
      <w:lvlText w:val="o"/>
      <w:lvlJc w:val="left"/>
      <w:pPr>
        <w:ind w:left="5760" w:hanging="360"/>
      </w:pPr>
      <w:rPr>
        <w:rFonts w:ascii="Courier New" w:hAnsi="Courier New" w:hint="default"/>
      </w:rPr>
    </w:lvl>
    <w:lvl w:ilvl="8" w:tplc="70001E6A">
      <w:start w:val="1"/>
      <w:numFmt w:val="bullet"/>
      <w:lvlText w:val=""/>
      <w:lvlJc w:val="left"/>
      <w:pPr>
        <w:ind w:left="6480" w:hanging="360"/>
      </w:pPr>
      <w:rPr>
        <w:rFonts w:ascii="Wingdings" w:hAnsi="Wingdings" w:hint="default"/>
      </w:rPr>
    </w:lvl>
  </w:abstractNum>
  <w:abstractNum w:abstractNumId="32" w15:restartNumberingAfterBreak="0">
    <w:nsid w:val="79517F57"/>
    <w:multiLevelType w:val="hybridMultilevel"/>
    <w:tmpl w:val="AD1C8D48"/>
    <w:lvl w:ilvl="0" w:tplc="997A55C6">
      <w:start w:val="1"/>
      <w:numFmt w:val="bullet"/>
      <w:lvlText w:val=""/>
      <w:lvlJc w:val="left"/>
      <w:pPr>
        <w:ind w:left="720" w:hanging="360"/>
      </w:pPr>
      <w:rPr>
        <w:rFonts w:ascii="Symbol" w:hAnsi="Symbol" w:hint="default"/>
      </w:rPr>
    </w:lvl>
    <w:lvl w:ilvl="1" w:tplc="EA4CF9C8">
      <w:start w:val="1"/>
      <w:numFmt w:val="bullet"/>
      <w:lvlText w:val="o"/>
      <w:lvlJc w:val="left"/>
      <w:pPr>
        <w:ind w:left="1440" w:hanging="360"/>
      </w:pPr>
      <w:rPr>
        <w:rFonts w:ascii="Courier New" w:hAnsi="Courier New" w:hint="default"/>
      </w:rPr>
    </w:lvl>
    <w:lvl w:ilvl="2" w:tplc="FB881764">
      <w:start w:val="1"/>
      <w:numFmt w:val="bullet"/>
      <w:lvlText w:val=""/>
      <w:lvlJc w:val="left"/>
      <w:pPr>
        <w:ind w:left="2160" w:hanging="360"/>
      </w:pPr>
      <w:rPr>
        <w:rFonts w:ascii="Wingdings" w:hAnsi="Wingdings" w:hint="default"/>
      </w:rPr>
    </w:lvl>
    <w:lvl w:ilvl="3" w:tplc="9F8C6532">
      <w:start w:val="1"/>
      <w:numFmt w:val="bullet"/>
      <w:lvlText w:val=""/>
      <w:lvlJc w:val="left"/>
      <w:pPr>
        <w:ind w:left="2880" w:hanging="360"/>
      </w:pPr>
      <w:rPr>
        <w:rFonts w:ascii="Symbol" w:hAnsi="Symbol" w:hint="default"/>
      </w:rPr>
    </w:lvl>
    <w:lvl w:ilvl="4" w:tplc="8A461524">
      <w:start w:val="1"/>
      <w:numFmt w:val="bullet"/>
      <w:lvlText w:val="o"/>
      <w:lvlJc w:val="left"/>
      <w:pPr>
        <w:ind w:left="3600" w:hanging="360"/>
      </w:pPr>
      <w:rPr>
        <w:rFonts w:ascii="Courier New" w:hAnsi="Courier New" w:hint="default"/>
      </w:rPr>
    </w:lvl>
    <w:lvl w:ilvl="5" w:tplc="809C81C2">
      <w:start w:val="1"/>
      <w:numFmt w:val="bullet"/>
      <w:lvlText w:val=""/>
      <w:lvlJc w:val="left"/>
      <w:pPr>
        <w:ind w:left="4320" w:hanging="360"/>
      </w:pPr>
      <w:rPr>
        <w:rFonts w:ascii="Wingdings" w:hAnsi="Wingdings" w:hint="default"/>
      </w:rPr>
    </w:lvl>
    <w:lvl w:ilvl="6" w:tplc="5C4AF0C4">
      <w:start w:val="1"/>
      <w:numFmt w:val="bullet"/>
      <w:lvlText w:val=""/>
      <w:lvlJc w:val="left"/>
      <w:pPr>
        <w:ind w:left="5040" w:hanging="360"/>
      </w:pPr>
      <w:rPr>
        <w:rFonts w:ascii="Symbol" w:hAnsi="Symbol" w:hint="default"/>
      </w:rPr>
    </w:lvl>
    <w:lvl w:ilvl="7" w:tplc="3586A728">
      <w:start w:val="1"/>
      <w:numFmt w:val="bullet"/>
      <w:lvlText w:val="o"/>
      <w:lvlJc w:val="left"/>
      <w:pPr>
        <w:ind w:left="5760" w:hanging="360"/>
      </w:pPr>
      <w:rPr>
        <w:rFonts w:ascii="Courier New" w:hAnsi="Courier New" w:hint="default"/>
      </w:rPr>
    </w:lvl>
    <w:lvl w:ilvl="8" w:tplc="1D0CCC2E">
      <w:start w:val="1"/>
      <w:numFmt w:val="bullet"/>
      <w:lvlText w:val=""/>
      <w:lvlJc w:val="left"/>
      <w:pPr>
        <w:ind w:left="6480" w:hanging="360"/>
      </w:pPr>
      <w:rPr>
        <w:rFonts w:ascii="Wingdings" w:hAnsi="Wingdings" w:hint="default"/>
      </w:rPr>
    </w:lvl>
  </w:abstractNum>
  <w:abstractNum w:abstractNumId="33" w15:restartNumberingAfterBreak="0">
    <w:nsid w:val="7B9A056B"/>
    <w:multiLevelType w:val="hybridMultilevel"/>
    <w:tmpl w:val="D0F4BBA6"/>
    <w:lvl w:ilvl="0" w:tplc="42A87C2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DD706B1"/>
    <w:multiLevelType w:val="hybridMultilevel"/>
    <w:tmpl w:val="2614539A"/>
    <w:lvl w:ilvl="0" w:tplc="D3282346">
      <w:start w:val="1"/>
      <w:numFmt w:val="bullet"/>
      <w:lvlText w:val=""/>
      <w:lvlJc w:val="left"/>
      <w:pPr>
        <w:ind w:left="720" w:hanging="360"/>
      </w:pPr>
      <w:rPr>
        <w:rFonts w:ascii="Symbol" w:hAnsi="Symbol" w:hint="default"/>
      </w:rPr>
    </w:lvl>
    <w:lvl w:ilvl="1" w:tplc="BD260DBE">
      <w:start w:val="1"/>
      <w:numFmt w:val="bullet"/>
      <w:lvlText w:val="o"/>
      <w:lvlJc w:val="left"/>
      <w:pPr>
        <w:ind w:left="1440" w:hanging="360"/>
      </w:pPr>
      <w:rPr>
        <w:rFonts w:ascii="Courier New" w:hAnsi="Courier New" w:hint="default"/>
      </w:rPr>
    </w:lvl>
    <w:lvl w:ilvl="2" w:tplc="7D886FE8">
      <w:start w:val="1"/>
      <w:numFmt w:val="bullet"/>
      <w:lvlText w:val=""/>
      <w:lvlJc w:val="left"/>
      <w:pPr>
        <w:ind w:left="2160" w:hanging="360"/>
      </w:pPr>
      <w:rPr>
        <w:rFonts w:ascii="Wingdings" w:hAnsi="Wingdings" w:hint="default"/>
      </w:rPr>
    </w:lvl>
    <w:lvl w:ilvl="3" w:tplc="741A67CA">
      <w:start w:val="1"/>
      <w:numFmt w:val="bullet"/>
      <w:lvlText w:val=""/>
      <w:lvlJc w:val="left"/>
      <w:pPr>
        <w:ind w:left="2880" w:hanging="360"/>
      </w:pPr>
      <w:rPr>
        <w:rFonts w:ascii="Symbol" w:hAnsi="Symbol" w:hint="default"/>
      </w:rPr>
    </w:lvl>
    <w:lvl w:ilvl="4" w:tplc="37040034">
      <w:start w:val="1"/>
      <w:numFmt w:val="bullet"/>
      <w:lvlText w:val="o"/>
      <w:lvlJc w:val="left"/>
      <w:pPr>
        <w:ind w:left="3600" w:hanging="360"/>
      </w:pPr>
      <w:rPr>
        <w:rFonts w:ascii="Courier New" w:hAnsi="Courier New" w:hint="default"/>
      </w:rPr>
    </w:lvl>
    <w:lvl w:ilvl="5" w:tplc="4B80DF32">
      <w:start w:val="1"/>
      <w:numFmt w:val="bullet"/>
      <w:lvlText w:val=""/>
      <w:lvlJc w:val="left"/>
      <w:pPr>
        <w:ind w:left="4320" w:hanging="360"/>
      </w:pPr>
      <w:rPr>
        <w:rFonts w:ascii="Wingdings" w:hAnsi="Wingdings" w:hint="default"/>
      </w:rPr>
    </w:lvl>
    <w:lvl w:ilvl="6" w:tplc="1D4AFAEE">
      <w:start w:val="1"/>
      <w:numFmt w:val="bullet"/>
      <w:lvlText w:val=""/>
      <w:lvlJc w:val="left"/>
      <w:pPr>
        <w:ind w:left="5040" w:hanging="360"/>
      </w:pPr>
      <w:rPr>
        <w:rFonts w:ascii="Symbol" w:hAnsi="Symbol" w:hint="default"/>
      </w:rPr>
    </w:lvl>
    <w:lvl w:ilvl="7" w:tplc="2FF2DE5C">
      <w:start w:val="1"/>
      <w:numFmt w:val="bullet"/>
      <w:lvlText w:val="o"/>
      <w:lvlJc w:val="left"/>
      <w:pPr>
        <w:ind w:left="5760" w:hanging="360"/>
      </w:pPr>
      <w:rPr>
        <w:rFonts w:ascii="Courier New" w:hAnsi="Courier New" w:hint="default"/>
      </w:rPr>
    </w:lvl>
    <w:lvl w:ilvl="8" w:tplc="11AC328A">
      <w:start w:val="1"/>
      <w:numFmt w:val="bullet"/>
      <w:lvlText w:val=""/>
      <w:lvlJc w:val="left"/>
      <w:pPr>
        <w:ind w:left="6480" w:hanging="360"/>
      </w:pPr>
      <w:rPr>
        <w:rFonts w:ascii="Wingdings" w:hAnsi="Wingdings" w:hint="default"/>
      </w:rPr>
    </w:lvl>
  </w:abstractNum>
  <w:num w:numId="1" w16cid:durableId="215430896">
    <w:abstractNumId w:val="15"/>
  </w:num>
  <w:num w:numId="2" w16cid:durableId="530654718">
    <w:abstractNumId w:val="11"/>
  </w:num>
  <w:num w:numId="3" w16cid:durableId="1750811585">
    <w:abstractNumId w:val="23"/>
  </w:num>
  <w:num w:numId="4" w16cid:durableId="849106083">
    <w:abstractNumId w:val="12"/>
  </w:num>
  <w:num w:numId="5" w16cid:durableId="559248117">
    <w:abstractNumId w:val="33"/>
  </w:num>
  <w:num w:numId="6" w16cid:durableId="2142728037">
    <w:abstractNumId w:val="13"/>
  </w:num>
  <w:num w:numId="7" w16cid:durableId="314263825">
    <w:abstractNumId w:val="18"/>
  </w:num>
  <w:num w:numId="8" w16cid:durableId="694959100">
    <w:abstractNumId w:val="30"/>
  </w:num>
  <w:num w:numId="9" w16cid:durableId="771513497">
    <w:abstractNumId w:val="4"/>
  </w:num>
  <w:num w:numId="10" w16cid:durableId="1494645352">
    <w:abstractNumId w:val="17"/>
  </w:num>
  <w:num w:numId="11" w16cid:durableId="1842624465">
    <w:abstractNumId w:val="6"/>
  </w:num>
  <w:num w:numId="12" w16cid:durableId="1322931744">
    <w:abstractNumId w:val="19"/>
  </w:num>
  <w:num w:numId="13" w16cid:durableId="578754020">
    <w:abstractNumId w:val="2"/>
  </w:num>
  <w:num w:numId="14" w16cid:durableId="251355300">
    <w:abstractNumId w:val="14"/>
  </w:num>
  <w:num w:numId="15" w16cid:durableId="522787117">
    <w:abstractNumId w:val="1"/>
  </w:num>
  <w:num w:numId="16" w16cid:durableId="1898975845">
    <w:abstractNumId w:val="29"/>
  </w:num>
  <w:num w:numId="17" w16cid:durableId="2042507294">
    <w:abstractNumId w:val="19"/>
  </w:num>
  <w:num w:numId="18" w16cid:durableId="1730227905">
    <w:abstractNumId w:val="21"/>
  </w:num>
  <w:num w:numId="19" w16cid:durableId="352726486">
    <w:abstractNumId w:val="10"/>
  </w:num>
  <w:num w:numId="20" w16cid:durableId="1577282214">
    <w:abstractNumId w:val="20"/>
  </w:num>
  <w:num w:numId="21" w16cid:durableId="1159232738">
    <w:abstractNumId w:val="32"/>
  </w:num>
  <w:num w:numId="22" w16cid:durableId="1112898645">
    <w:abstractNumId w:val="8"/>
  </w:num>
  <w:num w:numId="23" w16cid:durableId="24529494">
    <w:abstractNumId w:val="5"/>
  </w:num>
  <w:num w:numId="24" w16cid:durableId="1428769107">
    <w:abstractNumId w:val="25"/>
  </w:num>
  <w:num w:numId="25" w16cid:durableId="1312828398">
    <w:abstractNumId w:val="9"/>
  </w:num>
  <w:num w:numId="26" w16cid:durableId="1836532035">
    <w:abstractNumId w:val="24"/>
  </w:num>
  <w:num w:numId="27" w16cid:durableId="1951735943">
    <w:abstractNumId w:val="0"/>
  </w:num>
  <w:num w:numId="28" w16cid:durableId="576983518">
    <w:abstractNumId w:val="3"/>
  </w:num>
  <w:num w:numId="29" w16cid:durableId="1200513386">
    <w:abstractNumId w:val="27"/>
  </w:num>
  <w:num w:numId="30" w16cid:durableId="445927077">
    <w:abstractNumId w:val="7"/>
  </w:num>
  <w:num w:numId="31" w16cid:durableId="897865019">
    <w:abstractNumId w:val="16"/>
  </w:num>
  <w:num w:numId="32" w16cid:durableId="1744640526">
    <w:abstractNumId w:val="22"/>
  </w:num>
  <w:num w:numId="33" w16cid:durableId="895043103">
    <w:abstractNumId w:val="28"/>
  </w:num>
  <w:num w:numId="34" w16cid:durableId="940914928">
    <w:abstractNumId w:val="34"/>
  </w:num>
  <w:num w:numId="35" w16cid:durableId="1354650260">
    <w:abstractNumId w:val="31"/>
  </w:num>
  <w:num w:numId="36" w16cid:durableId="126268416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czMjE0MLawMDQ3sDBV0lEKTi0uzszPAykwMakFAISTu5ktAAAA"/>
  </w:docVars>
  <w:rsids>
    <w:rsidRoot w:val="003E365B"/>
    <w:rsid w:val="00006A72"/>
    <w:rsid w:val="000104AB"/>
    <w:rsid w:val="000110AD"/>
    <w:rsid w:val="00012565"/>
    <w:rsid w:val="0001777E"/>
    <w:rsid w:val="00022D74"/>
    <w:rsid w:val="00024F50"/>
    <w:rsid w:val="00027CC1"/>
    <w:rsid w:val="0003192A"/>
    <w:rsid w:val="00032184"/>
    <w:rsid w:val="00032326"/>
    <w:rsid w:val="000357CD"/>
    <w:rsid w:val="00035EAF"/>
    <w:rsid w:val="00036672"/>
    <w:rsid w:val="0005261B"/>
    <w:rsid w:val="00057F81"/>
    <w:rsid w:val="00060F7C"/>
    <w:rsid w:val="00063FF7"/>
    <w:rsid w:val="00071CFF"/>
    <w:rsid w:val="00076091"/>
    <w:rsid w:val="000815BA"/>
    <w:rsid w:val="000856DF"/>
    <w:rsid w:val="00086216"/>
    <w:rsid w:val="000930E4"/>
    <w:rsid w:val="00096F3F"/>
    <w:rsid w:val="000A1806"/>
    <w:rsid w:val="000A3288"/>
    <w:rsid w:val="000A7C8C"/>
    <w:rsid w:val="000B385C"/>
    <w:rsid w:val="000B68A5"/>
    <w:rsid w:val="000B6AAB"/>
    <w:rsid w:val="000C0CF2"/>
    <w:rsid w:val="000C1B4A"/>
    <w:rsid w:val="000C3B44"/>
    <w:rsid w:val="000C51B9"/>
    <w:rsid w:val="000D2685"/>
    <w:rsid w:val="000D28EE"/>
    <w:rsid w:val="000D7CD2"/>
    <w:rsid w:val="000D7E8E"/>
    <w:rsid w:val="000F1ABB"/>
    <w:rsid w:val="000F5EA0"/>
    <w:rsid w:val="000F7B1E"/>
    <w:rsid w:val="00100A9C"/>
    <w:rsid w:val="00104091"/>
    <w:rsid w:val="00106082"/>
    <w:rsid w:val="00106685"/>
    <w:rsid w:val="0011052C"/>
    <w:rsid w:val="00111F90"/>
    <w:rsid w:val="00116E4E"/>
    <w:rsid w:val="00117654"/>
    <w:rsid w:val="001213E4"/>
    <w:rsid w:val="00125F9C"/>
    <w:rsid w:val="00127182"/>
    <w:rsid w:val="001350F2"/>
    <w:rsid w:val="00137AB4"/>
    <w:rsid w:val="00140B9F"/>
    <w:rsid w:val="001466DC"/>
    <w:rsid w:val="00147AE2"/>
    <w:rsid w:val="00150DBF"/>
    <w:rsid w:val="00154B88"/>
    <w:rsid w:val="00156262"/>
    <w:rsid w:val="00160072"/>
    <w:rsid w:val="001620CE"/>
    <w:rsid w:val="00162A8A"/>
    <w:rsid w:val="00174B32"/>
    <w:rsid w:val="00174B45"/>
    <w:rsid w:val="001909F1"/>
    <w:rsid w:val="00191779"/>
    <w:rsid w:val="001922B3"/>
    <w:rsid w:val="00195487"/>
    <w:rsid w:val="001970D6"/>
    <w:rsid w:val="001A0C72"/>
    <w:rsid w:val="001A26BB"/>
    <w:rsid w:val="001A4382"/>
    <w:rsid w:val="001B7D1D"/>
    <w:rsid w:val="001C3664"/>
    <w:rsid w:val="001C3727"/>
    <w:rsid w:val="001D4F94"/>
    <w:rsid w:val="001D6CC3"/>
    <w:rsid w:val="001E050F"/>
    <w:rsid w:val="001E1368"/>
    <w:rsid w:val="001E66A3"/>
    <w:rsid w:val="001E7FA3"/>
    <w:rsid w:val="001F0D17"/>
    <w:rsid w:val="001F1A3F"/>
    <w:rsid w:val="001F340C"/>
    <w:rsid w:val="00200111"/>
    <w:rsid w:val="00201839"/>
    <w:rsid w:val="002062AF"/>
    <w:rsid w:val="00206712"/>
    <w:rsid w:val="00206E3F"/>
    <w:rsid w:val="002102C8"/>
    <w:rsid w:val="00210F27"/>
    <w:rsid w:val="002113E2"/>
    <w:rsid w:val="002113F0"/>
    <w:rsid w:val="00213DC7"/>
    <w:rsid w:val="00213E27"/>
    <w:rsid w:val="00216F44"/>
    <w:rsid w:val="00221B86"/>
    <w:rsid w:val="002248E7"/>
    <w:rsid w:val="00231168"/>
    <w:rsid w:val="002333CF"/>
    <w:rsid w:val="00240411"/>
    <w:rsid w:val="00241E69"/>
    <w:rsid w:val="00245A7B"/>
    <w:rsid w:val="002464CD"/>
    <w:rsid w:val="00246CC3"/>
    <w:rsid w:val="002527FE"/>
    <w:rsid w:val="002551D5"/>
    <w:rsid w:val="00270A67"/>
    <w:rsid w:val="002723A3"/>
    <w:rsid w:val="00273D6B"/>
    <w:rsid w:val="00282B30"/>
    <w:rsid w:val="00282D04"/>
    <w:rsid w:val="00285585"/>
    <w:rsid w:val="002863F0"/>
    <w:rsid w:val="002A7DED"/>
    <w:rsid w:val="002B2A13"/>
    <w:rsid w:val="002B545C"/>
    <w:rsid w:val="002B7A76"/>
    <w:rsid w:val="002C68E6"/>
    <w:rsid w:val="002D0409"/>
    <w:rsid w:val="002D2DBC"/>
    <w:rsid w:val="002E4B16"/>
    <w:rsid w:val="002F5729"/>
    <w:rsid w:val="00301AC1"/>
    <w:rsid w:val="00303708"/>
    <w:rsid w:val="00306F5C"/>
    <w:rsid w:val="00324BC1"/>
    <w:rsid w:val="00324C9C"/>
    <w:rsid w:val="0033412B"/>
    <w:rsid w:val="003355CB"/>
    <w:rsid w:val="0033782C"/>
    <w:rsid w:val="00340F7B"/>
    <w:rsid w:val="00343379"/>
    <w:rsid w:val="00344329"/>
    <w:rsid w:val="0034730F"/>
    <w:rsid w:val="00351C69"/>
    <w:rsid w:val="00356D8E"/>
    <w:rsid w:val="00357709"/>
    <w:rsid w:val="0036109D"/>
    <w:rsid w:val="00361157"/>
    <w:rsid w:val="003729CE"/>
    <w:rsid w:val="00373B41"/>
    <w:rsid w:val="00375DD4"/>
    <w:rsid w:val="00377168"/>
    <w:rsid w:val="00380563"/>
    <w:rsid w:val="00381C18"/>
    <w:rsid w:val="003821BA"/>
    <w:rsid w:val="00382C73"/>
    <w:rsid w:val="003848D4"/>
    <w:rsid w:val="00384BBF"/>
    <w:rsid w:val="00390033"/>
    <w:rsid w:val="003A3533"/>
    <w:rsid w:val="003A6303"/>
    <w:rsid w:val="003B62DB"/>
    <w:rsid w:val="003B79FF"/>
    <w:rsid w:val="003C206E"/>
    <w:rsid w:val="003C43B6"/>
    <w:rsid w:val="003D626E"/>
    <w:rsid w:val="003E365B"/>
    <w:rsid w:val="003E3BD1"/>
    <w:rsid w:val="003E6981"/>
    <w:rsid w:val="003E6D56"/>
    <w:rsid w:val="003F1F12"/>
    <w:rsid w:val="003F40BF"/>
    <w:rsid w:val="003F5C61"/>
    <w:rsid w:val="004007A0"/>
    <w:rsid w:val="00400DDB"/>
    <w:rsid w:val="00403832"/>
    <w:rsid w:val="00404203"/>
    <w:rsid w:val="004068FF"/>
    <w:rsid w:val="0041184D"/>
    <w:rsid w:val="00411BAD"/>
    <w:rsid w:val="00413E8F"/>
    <w:rsid w:val="004146DA"/>
    <w:rsid w:val="00417510"/>
    <w:rsid w:val="00420A99"/>
    <w:rsid w:val="00420E64"/>
    <w:rsid w:val="00422437"/>
    <w:rsid w:val="00425964"/>
    <w:rsid w:val="00431355"/>
    <w:rsid w:val="00433C20"/>
    <w:rsid w:val="004353F3"/>
    <w:rsid w:val="00436FA0"/>
    <w:rsid w:val="00445539"/>
    <w:rsid w:val="0044650A"/>
    <w:rsid w:val="00446DB1"/>
    <w:rsid w:val="00456823"/>
    <w:rsid w:val="00457E50"/>
    <w:rsid w:val="0046365E"/>
    <w:rsid w:val="00467693"/>
    <w:rsid w:val="004714DC"/>
    <w:rsid w:val="00473707"/>
    <w:rsid w:val="0047414E"/>
    <w:rsid w:val="0047521A"/>
    <w:rsid w:val="0047600A"/>
    <w:rsid w:val="0047709C"/>
    <w:rsid w:val="00480118"/>
    <w:rsid w:val="004836B3"/>
    <w:rsid w:val="00485840"/>
    <w:rsid w:val="00492297"/>
    <w:rsid w:val="00492C53"/>
    <w:rsid w:val="004967D3"/>
    <w:rsid w:val="004A2634"/>
    <w:rsid w:val="004A3E30"/>
    <w:rsid w:val="004A556D"/>
    <w:rsid w:val="004B347B"/>
    <w:rsid w:val="004C226C"/>
    <w:rsid w:val="004C7710"/>
    <w:rsid w:val="004D1F3C"/>
    <w:rsid w:val="004E02A2"/>
    <w:rsid w:val="004E0FC5"/>
    <w:rsid w:val="004E15F8"/>
    <w:rsid w:val="004E2143"/>
    <w:rsid w:val="004E2E42"/>
    <w:rsid w:val="004E4662"/>
    <w:rsid w:val="004E4674"/>
    <w:rsid w:val="004E5C03"/>
    <w:rsid w:val="004E6FEB"/>
    <w:rsid w:val="004E756E"/>
    <w:rsid w:val="004F26A3"/>
    <w:rsid w:val="004F4662"/>
    <w:rsid w:val="00500CC2"/>
    <w:rsid w:val="00503B8E"/>
    <w:rsid w:val="0050780D"/>
    <w:rsid w:val="00510DEC"/>
    <w:rsid w:val="00515C5A"/>
    <w:rsid w:val="00516E93"/>
    <w:rsid w:val="005218FF"/>
    <w:rsid w:val="005234C9"/>
    <w:rsid w:val="00527682"/>
    <w:rsid w:val="00531C61"/>
    <w:rsid w:val="00532FCB"/>
    <w:rsid w:val="00533335"/>
    <w:rsid w:val="0054463F"/>
    <w:rsid w:val="00547204"/>
    <w:rsid w:val="005559E9"/>
    <w:rsid w:val="0055699D"/>
    <w:rsid w:val="00560B72"/>
    <w:rsid w:val="0056137B"/>
    <w:rsid w:val="005615C7"/>
    <w:rsid w:val="00563267"/>
    <w:rsid w:val="005670C0"/>
    <w:rsid w:val="005701B3"/>
    <w:rsid w:val="00574DF3"/>
    <w:rsid w:val="005762FD"/>
    <w:rsid w:val="0058256B"/>
    <w:rsid w:val="005858CC"/>
    <w:rsid w:val="00586BED"/>
    <w:rsid w:val="00590AE9"/>
    <w:rsid w:val="005923D6"/>
    <w:rsid w:val="00596AC8"/>
    <w:rsid w:val="005A09A5"/>
    <w:rsid w:val="005A466D"/>
    <w:rsid w:val="005A6A8A"/>
    <w:rsid w:val="005A7C7E"/>
    <w:rsid w:val="005B0BE0"/>
    <w:rsid w:val="005B7CA3"/>
    <w:rsid w:val="005C0EFA"/>
    <w:rsid w:val="005C2093"/>
    <w:rsid w:val="005C4B00"/>
    <w:rsid w:val="005C76E0"/>
    <w:rsid w:val="005D2B43"/>
    <w:rsid w:val="005D3965"/>
    <w:rsid w:val="005D4235"/>
    <w:rsid w:val="005D433D"/>
    <w:rsid w:val="005D48CE"/>
    <w:rsid w:val="005E1575"/>
    <w:rsid w:val="005E39EF"/>
    <w:rsid w:val="005E39F6"/>
    <w:rsid w:val="005E3F97"/>
    <w:rsid w:val="005E403D"/>
    <w:rsid w:val="005E55E5"/>
    <w:rsid w:val="005F2BD3"/>
    <w:rsid w:val="005F2E3E"/>
    <w:rsid w:val="005F5ACF"/>
    <w:rsid w:val="005F76A6"/>
    <w:rsid w:val="00606AD5"/>
    <w:rsid w:val="00610C43"/>
    <w:rsid w:val="00611B07"/>
    <w:rsid w:val="00624036"/>
    <w:rsid w:val="006325CA"/>
    <w:rsid w:val="00636202"/>
    <w:rsid w:val="006413D2"/>
    <w:rsid w:val="00643589"/>
    <w:rsid w:val="00643AF7"/>
    <w:rsid w:val="00643D65"/>
    <w:rsid w:val="00646F5D"/>
    <w:rsid w:val="0064772E"/>
    <w:rsid w:val="00647BB3"/>
    <w:rsid w:val="006515B1"/>
    <w:rsid w:val="00654F3C"/>
    <w:rsid w:val="00655212"/>
    <w:rsid w:val="00655CF8"/>
    <w:rsid w:val="00657658"/>
    <w:rsid w:val="00657EF7"/>
    <w:rsid w:val="006612FB"/>
    <w:rsid w:val="00661A48"/>
    <w:rsid w:val="00663C0A"/>
    <w:rsid w:val="0066533B"/>
    <w:rsid w:val="0066618E"/>
    <w:rsid w:val="00666625"/>
    <w:rsid w:val="0067588F"/>
    <w:rsid w:val="006764B3"/>
    <w:rsid w:val="00676805"/>
    <w:rsid w:val="00677355"/>
    <w:rsid w:val="00677CD3"/>
    <w:rsid w:val="006806EF"/>
    <w:rsid w:val="00682C2A"/>
    <w:rsid w:val="00685238"/>
    <w:rsid w:val="00696BD7"/>
    <w:rsid w:val="006A7BD5"/>
    <w:rsid w:val="006A7EB6"/>
    <w:rsid w:val="006B0BA9"/>
    <w:rsid w:val="006B21DC"/>
    <w:rsid w:val="006B60A6"/>
    <w:rsid w:val="006C4A50"/>
    <w:rsid w:val="006C4C76"/>
    <w:rsid w:val="006C6575"/>
    <w:rsid w:val="006D658F"/>
    <w:rsid w:val="006D73A0"/>
    <w:rsid w:val="006E22FD"/>
    <w:rsid w:val="006E35FC"/>
    <w:rsid w:val="006F0D14"/>
    <w:rsid w:val="006F38CC"/>
    <w:rsid w:val="006F70D7"/>
    <w:rsid w:val="006F712F"/>
    <w:rsid w:val="0070487F"/>
    <w:rsid w:val="007106AC"/>
    <w:rsid w:val="007202BD"/>
    <w:rsid w:val="00724342"/>
    <w:rsid w:val="00724EF7"/>
    <w:rsid w:val="00737FD2"/>
    <w:rsid w:val="00740A06"/>
    <w:rsid w:val="0074368A"/>
    <w:rsid w:val="00745E21"/>
    <w:rsid w:val="00747FD3"/>
    <w:rsid w:val="0075614A"/>
    <w:rsid w:val="00761227"/>
    <w:rsid w:val="007631B4"/>
    <w:rsid w:val="00766A2B"/>
    <w:rsid w:val="00770EA9"/>
    <w:rsid w:val="00771693"/>
    <w:rsid w:val="00771794"/>
    <w:rsid w:val="00773FAD"/>
    <w:rsid w:val="00777079"/>
    <w:rsid w:val="00782D4C"/>
    <w:rsid w:val="00790362"/>
    <w:rsid w:val="007911FE"/>
    <w:rsid w:val="00792155"/>
    <w:rsid w:val="00792C85"/>
    <w:rsid w:val="00795AB0"/>
    <w:rsid w:val="00796F7C"/>
    <w:rsid w:val="007A4C7E"/>
    <w:rsid w:val="007A596F"/>
    <w:rsid w:val="007A6F2E"/>
    <w:rsid w:val="007B07B8"/>
    <w:rsid w:val="007B7F62"/>
    <w:rsid w:val="007C0716"/>
    <w:rsid w:val="007C4594"/>
    <w:rsid w:val="007C46BC"/>
    <w:rsid w:val="007D0656"/>
    <w:rsid w:val="007D0A9C"/>
    <w:rsid w:val="007D0DEC"/>
    <w:rsid w:val="007D36DB"/>
    <w:rsid w:val="007D66B4"/>
    <w:rsid w:val="007D6728"/>
    <w:rsid w:val="007E1151"/>
    <w:rsid w:val="007E5D96"/>
    <w:rsid w:val="007E63E2"/>
    <w:rsid w:val="007E7CC5"/>
    <w:rsid w:val="007F6A07"/>
    <w:rsid w:val="00800B7D"/>
    <w:rsid w:val="00802C1D"/>
    <w:rsid w:val="00803A39"/>
    <w:rsid w:val="00803FAC"/>
    <w:rsid w:val="00806E64"/>
    <w:rsid w:val="00806F70"/>
    <w:rsid w:val="00826DFE"/>
    <w:rsid w:val="00833774"/>
    <w:rsid w:val="008347A0"/>
    <w:rsid w:val="00834D05"/>
    <w:rsid w:val="00835051"/>
    <w:rsid w:val="00835610"/>
    <w:rsid w:val="00840427"/>
    <w:rsid w:val="00841318"/>
    <w:rsid w:val="00842884"/>
    <w:rsid w:val="00842A23"/>
    <w:rsid w:val="00845DBE"/>
    <w:rsid w:val="0084683C"/>
    <w:rsid w:val="0084767F"/>
    <w:rsid w:val="008525CD"/>
    <w:rsid w:val="00854A72"/>
    <w:rsid w:val="00861F5C"/>
    <w:rsid w:val="00863286"/>
    <w:rsid w:val="00866C5B"/>
    <w:rsid w:val="00874B4E"/>
    <w:rsid w:val="00875038"/>
    <w:rsid w:val="00875FBD"/>
    <w:rsid w:val="00882AF7"/>
    <w:rsid w:val="00890369"/>
    <w:rsid w:val="008906F2"/>
    <w:rsid w:val="00890D91"/>
    <w:rsid w:val="008A1E9C"/>
    <w:rsid w:val="008A5817"/>
    <w:rsid w:val="008A5D7D"/>
    <w:rsid w:val="008A64A4"/>
    <w:rsid w:val="008A7531"/>
    <w:rsid w:val="008B2E25"/>
    <w:rsid w:val="008B3207"/>
    <w:rsid w:val="008B37AA"/>
    <w:rsid w:val="008B5B56"/>
    <w:rsid w:val="008C30EA"/>
    <w:rsid w:val="008F5255"/>
    <w:rsid w:val="008F7BE3"/>
    <w:rsid w:val="00901A2D"/>
    <w:rsid w:val="00906C09"/>
    <w:rsid w:val="00907DA4"/>
    <w:rsid w:val="009126D1"/>
    <w:rsid w:val="00916BC8"/>
    <w:rsid w:val="00920832"/>
    <w:rsid w:val="00926FA0"/>
    <w:rsid w:val="0093206A"/>
    <w:rsid w:val="009323BD"/>
    <w:rsid w:val="009330FD"/>
    <w:rsid w:val="009334CB"/>
    <w:rsid w:val="00934232"/>
    <w:rsid w:val="00940C4E"/>
    <w:rsid w:val="009421F3"/>
    <w:rsid w:val="0094254D"/>
    <w:rsid w:val="00944446"/>
    <w:rsid w:val="00945B9D"/>
    <w:rsid w:val="00961A4D"/>
    <w:rsid w:val="009742D6"/>
    <w:rsid w:val="009760BD"/>
    <w:rsid w:val="00976C71"/>
    <w:rsid w:val="00977224"/>
    <w:rsid w:val="009804AF"/>
    <w:rsid w:val="0098064E"/>
    <w:rsid w:val="00984155"/>
    <w:rsid w:val="00985122"/>
    <w:rsid w:val="0098704C"/>
    <w:rsid w:val="00987A7F"/>
    <w:rsid w:val="00992F18"/>
    <w:rsid w:val="009965A8"/>
    <w:rsid w:val="00996691"/>
    <w:rsid w:val="009A2151"/>
    <w:rsid w:val="009A26BB"/>
    <w:rsid w:val="009A4B3A"/>
    <w:rsid w:val="009A6300"/>
    <w:rsid w:val="009A6416"/>
    <w:rsid w:val="009A7564"/>
    <w:rsid w:val="009B0291"/>
    <w:rsid w:val="009B1CE1"/>
    <w:rsid w:val="009B5EFC"/>
    <w:rsid w:val="009C071E"/>
    <w:rsid w:val="009C5220"/>
    <w:rsid w:val="009C534A"/>
    <w:rsid w:val="009C556D"/>
    <w:rsid w:val="009C7E0B"/>
    <w:rsid w:val="009D5167"/>
    <w:rsid w:val="009D5818"/>
    <w:rsid w:val="009E1758"/>
    <w:rsid w:val="009E1B8F"/>
    <w:rsid w:val="009E4F75"/>
    <w:rsid w:val="009E5E21"/>
    <w:rsid w:val="009F1888"/>
    <w:rsid w:val="009F7534"/>
    <w:rsid w:val="00A06572"/>
    <w:rsid w:val="00A078E9"/>
    <w:rsid w:val="00A1157D"/>
    <w:rsid w:val="00A13549"/>
    <w:rsid w:val="00A14AE1"/>
    <w:rsid w:val="00A21C61"/>
    <w:rsid w:val="00A22E4D"/>
    <w:rsid w:val="00A2449C"/>
    <w:rsid w:val="00A26A21"/>
    <w:rsid w:val="00A3478B"/>
    <w:rsid w:val="00A41133"/>
    <w:rsid w:val="00A44101"/>
    <w:rsid w:val="00A44357"/>
    <w:rsid w:val="00A50B48"/>
    <w:rsid w:val="00A6091C"/>
    <w:rsid w:val="00A65259"/>
    <w:rsid w:val="00A67F2E"/>
    <w:rsid w:val="00A71FBF"/>
    <w:rsid w:val="00A72210"/>
    <w:rsid w:val="00A72A9E"/>
    <w:rsid w:val="00A743C0"/>
    <w:rsid w:val="00A7624E"/>
    <w:rsid w:val="00A86D81"/>
    <w:rsid w:val="00A87186"/>
    <w:rsid w:val="00A93020"/>
    <w:rsid w:val="00A963F9"/>
    <w:rsid w:val="00AA0EF9"/>
    <w:rsid w:val="00AA3EDD"/>
    <w:rsid w:val="00AB17E5"/>
    <w:rsid w:val="00AB324A"/>
    <w:rsid w:val="00AB3EE3"/>
    <w:rsid w:val="00AC1076"/>
    <w:rsid w:val="00AC6BD2"/>
    <w:rsid w:val="00AC7AF4"/>
    <w:rsid w:val="00AC7E28"/>
    <w:rsid w:val="00AD0AFE"/>
    <w:rsid w:val="00AD1849"/>
    <w:rsid w:val="00AD2114"/>
    <w:rsid w:val="00AD228B"/>
    <w:rsid w:val="00AD3CB0"/>
    <w:rsid w:val="00AD3FD2"/>
    <w:rsid w:val="00AD51FE"/>
    <w:rsid w:val="00AD5FD8"/>
    <w:rsid w:val="00AD6FD4"/>
    <w:rsid w:val="00AE13B9"/>
    <w:rsid w:val="00AE2012"/>
    <w:rsid w:val="00AE3664"/>
    <w:rsid w:val="00AE3B92"/>
    <w:rsid w:val="00AE5176"/>
    <w:rsid w:val="00AF05BD"/>
    <w:rsid w:val="00AF3A07"/>
    <w:rsid w:val="00AF4369"/>
    <w:rsid w:val="00B13217"/>
    <w:rsid w:val="00B1493E"/>
    <w:rsid w:val="00B218A3"/>
    <w:rsid w:val="00B2234B"/>
    <w:rsid w:val="00B226AB"/>
    <w:rsid w:val="00B31CD3"/>
    <w:rsid w:val="00B36714"/>
    <w:rsid w:val="00B42F2A"/>
    <w:rsid w:val="00B43687"/>
    <w:rsid w:val="00B50AEA"/>
    <w:rsid w:val="00B538CE"/>
    <w:rsid w:val="00B55EB0"/>
    <w:rsid w:val="00B62804"/>
    <w:rsid w:val="00B62D5D"/>
    <w:rsid w:val="00B63BBB"/>
    <w:rsid w:val="00B64628"/>
    <w:rsid w:val="00B65A09"/>
    <w:rsid w:val="00B65D8F"/>
    <w:rsid w:val="00B67427"/>
    <w:rsid w:val="00B67606"/>
    <w:rsid w:val="00B71A80"/>
    <w:rsid w:val="00B71E90"/>
    <w:rsid w:val="00B77105"/>
    <w:rsid w:val="00B87400"/>
    <w:rsid w:val="00B963F7"/>
    <w:rsid w:val="00BB17C3"/>
    <w:rsid w:val="00BB5C0A"/>
    <w:rsid w:val="00BB6A77"/>
    <w:rsid w:val="00BC013C"/>
    <w:rsid w:val="00BC5B97"/>
    <w:rsid w:val="00BD3E38"/>
    <w:rsid w:val="00BE31D2"/>
    <w:rsid w:val="00BE33FF"/>
    <w:rsid w:val="00BE4F7A"/>
    <w:rsid w:val="00BE5332"/>
    <w:rsid w:val="00BE615D"/>
    <w:rsid w:val="00BF0568"/>
    <w:rsid w:val="00BF45B6"/>
    <w:rsid w:val="00BF4DE3"/>
    <w:rsid w:val="00BF5942"/>
    <w:rsid w:val="00BF5FAB"/>
    <w:rsid w:val="00BF677D"/>
    <w:rsid w:val="00BF7F8A"/>
    <w:rsid w:val="00C061E8"/>
    <w:rsid w:val="00C12D35"/>
    <w:rsid w:val="00C137F2"/>
    <w:rsid w:val="00C13E7F"/>
    <w:rsid w:val="00C15258"/>
    <w:rsid w:val="00C153E0"/>
    <w:rsid w:val="00C15F53"/>
    <w:rsid w:val="00C25928"/>
    <w:rsid w:val="00C26BC5"/>
    <w:rsid w:val="00C321DA"/>
    <w:rsid w:val="00C34350"/>
    <w:rsid w:val="00C3785D"/>
    <w:rsid w:val="00C40584"/>
    <w:rsid w:val="00C43A82"/>
    <w:rsid w:val="00C452BF"/>
    <w:rsid w:val="00C45DC0"/>
    <w:rsid w:val="00C6128A"/>
    <w:rsid w:val="00C62813"/>
    <w:rsid w:val="00C70951"/>
    <w:rsid w:val="00C80BB9"/>
    <w:rsid w:val="00C81CDB"/>
    <w:rsid w:val="00C82667"/>
    <w:rsid w:val="00C84D9A"/>
    <w:rsid w:val="00C9267F"/>
    <w:rsid w:val="00C96F6D"/>
    <w:rsid w:val="00CA0B5F"/>
    <w:rsid w:val="00CA41AA"/>
    <w:rsid w:val="00CA52B8"/>
    <w:rsid w:val="00CB164B"/>
    <w:rsid w:val="00CB21F1"/>
    <w:rsid w:val="00CB4C94"/>
    <w:rsid w:val="00CB67BD"/>
    <w:rsid w:val="00CC036B"/>
    <w:rsid w:val="00CC3379"/>
    <w:rsid w:val="00CC601B"/>
    <w:rsid w:val="00CC6034"/>
    <w:rsid w:val="00CD1552"/>
    <w:rsid w:val="00CE29C0"/>
    <w:rsid w:val="00CE63CC"/>
    <w:rsid w:val="00CE706C"/>
    <w:rsid w:val="00CF1CDF"/>
    <w:rsid w:val="00CF21E4"/>
    <w:rsid w:val="00CF2AC5"/>
    <w:rsid w:val="00CF2B61"/>
    <w:rsid w:val="00CF2BE4"/>
    <w:rsid w:val="00D0073F"/>
    <w:rsid w:val="00D15612"/>
    <w:rsid w:val="00D167F5"/>
    <w:rsid w:val="00D227D9"/>
    <w:rsid w:val="00D23B8B"/>
    <w:rsid w:val="00D26E01"/>
    <w:rsid w:val="00D32455"/>
    <w:rsid w:val="00D371AB"/>
    <w:rsid w:val="00D42980"/>
    <w:rsid w:val="00D45E68"/>
    <w:rsid w:val="00D5104D"/>
    <w:rsid w:val="00D63BA0"/>
    <w:rsid w:val="00D710A9"/>
    <w:rsid w:val="00D76E2C"/>
    <w:rsid w:val="00D77219"/>
    <w:rsid w:val="00D817D3"/>
    <w:rsid w:val="00D834AE"/>
    <w:rsid w:val="00D86710"/>
    <w:rsid w:val="00D86C30"/>
    <w:rsid w:val="00D925D2"/>
    <w:rsid w:val="00D92FE6"/>
    <w:rsid w:val="00D94146"/>
    <w:rsid w:val="00D95086"/>
    <w:rsid w:val="00DA54A5"/>
    <w:rsid w:val="00DB0A73"/>
    <w:rsid w:val="00DB2AC3"/>
    <w:rsid w:val="00DB732A"/>
    <w:rsid w:val="00DC2738"/>
    <w:rsid w:val="00DD1ADF"/>
    <w:rsid w:val="00DD430E"/>
    <w:rsid w:val="00DD45A8"/>
    <w:rsid w:val="00DD6078"/>
    <w:rsid w:val="00DD659B"/>
    <w:rsid w:val="00DE63A3"/>
    <w:rsid w:val="00DF1BDC"/>
    <w:rsid w:val="00DF3DE7"/>
    <w:rsid w:val="00E023DC"/>
    <w:rsid w:val="00E06C4B"/>
    <w:rsid w:val="00E17C02"/>
    <w:rsid w:val="00E203C1"/>
    <w:rsid w:val="00E20EAC"/>
    <w:rsid w:val="00E22964"/>
    <w:rsid w:val="00E248BF"/>
    <w:rsid w:val="00E25546"/>
    <w:rsid w:val="00E30EC3"/>
    <w:rsid w:val="00E32F5A"/>
    <w:rsid w:val="00E33338"/>
    <w:rsid w:val="00E40158"/>
    <w:rsid w:val="00E41BF4"/>
    <w:rsid w:val="00E4298B"/>
    <w:rsid w:val="00E43151"/>
    <w:rsid w:val="00E516D4"/>
    <w:rsid w:val="00E549C9"/>
    <w:rsid w:val="00E54ED0"/>
    <w:rsid w:val="00E564D9"/>
    <w:rsid w:val="00E63044"/>
    <w:rsid w:val="00E634EC"/>
    <w:rsid w:val="00E643E4"/>
    <w:rsid w:val="00E66128"/>
    <w:rsid w:val="00E671C3"/>
    <w:rsid w:val="00E708D6"/>
    <w:rsid w:val="00E7784D"/>
    <w:rsid w:val="00E8056C"/>
    <w:rsid w:val="00E8067A"/>
    <w:rsid w:val="00E81960"/>
    <w:rsid w:val="00E905A4"/>
    <w:rsid w:val="00E9062A"/>
    <w:rsid w:val="00E97F6E"/>
    <w:rsid w:val="00E97FC0"/>
    <w:rsid w:val="00EA1454"/>
    <w:rsid w:val="00EA1B22"/>
    <w:rsid w:val="00EB09E9"/>
    <w:rsid w:val="00EB1238"/>
    <w:rsid w:val="00EB1F42"/>
    <w:rsid w:val="00EC1171"/>
    <w:rsid w:val="00EC2D4A"/>
    <w:rsid w:val="00EC5195"/>
    <w:rsid w:val="00EC5379"/>
    <w:rsid w:val="00ED56A1"/>
    <w:rsid w:val="00ED576B"/>
    <w:rsid w:val="00EE1BC3"/>
    <w:rsid w:val="00EE2A25"/>
    <w:rsid w:val="00EE3C45"/>
    <w:rsid w:val="00EE5F1E"/>
    <w:rsid w:val="00F0117C"/>
    <w:rsid w:val="00F02E21"/>
    <w:rsid w:val="00F2279A"/>
    <w:rsid w:val="00F24CB0"/>
    <w:rsid w:val="00F337A0"/>
    <w:rsid w:val="00F33F54"/>
    <w:rsid w:val="00F37686"/>
    <w:rsid w:val="00F41085"/>
    <w:rsid w:val="00F41449"/>
    <w:rsid w:val="00F44C14"/>
    <w:rsid w:val="00F451CF"/>
    <w:rsid w:val="00F51722"/>
    <w:rsid w:val="00F52E25"/>
    <w:rsid w:val="00F579A0"/>
    <w:rsid w:val="00F60A06"/>
    <w:rsid w:val="00F6536A"/>
    <w:rsid w:val="00F65593"/>
    <w:rsid w:val="00F70EE1"/>
    <w:rsid w:val="00F72114"/>
    <w:rsid w:val="00F73566"/>
    <w:rsid w:val="00F80A28"/>
    <w:rsid w:val="00F82E0C"/>
    <w:rsid w:val="00F840DC"/>
    <w:rsid w:val="00F84CC8"/>
    <w:rsid w:val="00F914A6"/>
    <w:rsid w:val="00FA1F6A"/>
    <w:rsid w:val="00FA30E2"/>
    <w:rsid w:val="00FA4FB7"/>
    <w:rsid w:val="00FA6C90"/>
    <w:rsid w:val="00FB06EB"/>
    <w:rsid w:val="00FB27B8"/>
    <w:rsid w:val="00FB32DA"/>
    <w:rsid w:val="00FB4A16"/>
    <w:rsid w:val="00FC253E"/>
    <w:rsid w:val="00FC27D5"/>
    <w:rsid w:val="00FC4F7B"/>
    <w:rsid w:val="00FC6FFF"/>
    <w:rsid w:val="00FD7BF3"/>
    <w:rsid w:val="00FE319A"/>
    <w:rsid w:val="00FE4409"/>
    <w:rsid w:val="00FE49C7"/>
    <w:rsid w:val="00FF1380"/>
    <w:rsid w:val="00FF4D35"/>
    <w:rsid w:val="0997BC08"/>
    <w:rsid w:val="14822E46"/>
    <w:rsid w:val="23C60FAA"/>
    <w:rsid w:val="3DF61B64"/>
    <w:rsid w:val="4AC4E294"/>
    <w:rsid w:val="53A63DC0"/>
    <w:rsid w:val="580081B1"/>
    <w:rsid w:val="6DAC06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D69AE"/>
  <w15:chartTrackingRefBased/>
  <w15:docId w15:val="{53655359-E85C-4079-9BCE-7DF1D7163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BA0"/>
    <w:pPr>
      <w:spacing w:line="278" w:lineRule="auto"/>
    </w:pPr>
    <w:rPr>
      <w:sz w:val="24"/>
      <w:szCs w:val="24"/>
    </w:rPr>
  </w:style>
  <w:style w:type="paragraph" w:styleId="Heading1">
    <w:name w:val="heading 1"/>
    <w:basedOn w:val="Normal"/>
    <w:next w:val="Normal"/>
    <w:link w:val="Heading1Char"/>
    <w:uiPriority w:val="9"/>
    <w:qFormat/>
    <w:rsid w:val="003E36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36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36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36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36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36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36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6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6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rsid w:val="00D63B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3BA0"/>
  </w:style>
  <w:style w:type="character" w:customStyle="1" w:styleId="Heading1Char">
    <w:name w:val="Heading 1 Char"/>
    <w:basedOn w:val="DefaultParagraphFont"/>
    <w:link w:val="Heading1"/>
    <w:uiPriority w:val="9"/>
    <w:rsid w:val="003E36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36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36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36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36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36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6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6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65B"/>
    <w:rPr>
      <w:rFonts w:eastAsiaTheme="majorEastAsia" w:cstheme="majorBidi"/>
      <w:color w:val="272727" w:themeColor="text1" w:themeTint="D8"/>
    </w:rPr>
  </w:style>
  <w:style w:type="paragraph" w:styleId="Title">
    <w:name w:val="Title"/>
    <w:basedOn w:val="Normal"/>
    <w:next w:val="Normal"/>
    <w:link w:val="TitleChar"/>
    <w:uiPriority w:val="10"/>
    <w:qFormat/>
    <w:rsid w:val="003E36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6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36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36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65B"/>
    <w:pPr>
      <w:spacing w:before="160"/>
      <w:jc w:val="center"/>
    </w:pPr>
    <w:rPr>
      <w:i/>
      <w:iCs/>
      <w:color w:val="404040" w:themeColor="text1" w:themeTint="BF"/>
    </w:rPr>
  </w:style>
  <w:style w:type="character" w:customStyle="1" w:styleId="QuoteChar">
    <w:name w:val="Quote Char"/>
    <w:basedOn w:val="DefaultParagraphFont"/>
    <w:link w:val="Quote"/>
    <w:uiPriority w:val="29"/>
    <w:rsid w:val="003E365B"/>
    <w:rPr>
      <w:i/>
      <w:iCs/>
      <w:color w:val="404040" w:themeColor="text1" w:themeTint="BF"/>
    </w:rPr>
  </w:style>
  <w:style w:type="paragraph" w:styleId="ListParagraph">
    <w:name w:val="List Paragraph"/>
    <w:basedOn w:val="Normal"/>
    <w:uiPriority w:val="34"/>
    <w:qFormat/>
    <w:rsid w:val="003E365B"/>
    <w:pPr>
      <w:ind w:left="720"/>
      <w:contextualSpacing/>
    </w:pPr>
  </w:style>
  <w:style w:type="character" w:styleId="IntenseEmphasis">
    <w:name w:val="Intense Emphasis"/>
    <w:basedOn w:val="DefaultParagraphFont"/>
    <w:uiPriority w:val="21"/>
    <w:qFormat/>
    <w:rsid w:val="003E365B"/>
    <w:rPr>
      <w:i/>
      <w:iCs/>
      <w:color w:val="0F4761" w:themeColor="accent1" w:themeShade="BF"/>
    </w:rPr>
  </w:style>
  <w:style w:type="paragraph" w:styleId="IntenseQuote">
    <w:name w:val="Intense Quote"/>
    <w:basedOn w:val="Normal"/>
    <w:next w:val="Normal"/>
    <w:link w:val="IntenseQuoteChar"/>
    <w:uiPriority w:val="30"/>
    <w:qFormat/>
    <w:rsid w:val="003E3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365B"/>
    <w:rPr>
      <w:i/>
      <w:iCs/>
      <w:color w:val="0F4761" w:themeColor="accent1" w:themeShade="BF"/>
    </w:rPr>
  </w:style>
  <w:style w:type="character" w:styleId="IntenseReference">
    <w:name w:val="Intense Reference"/>
    <w:basedOn w:val="DefaultParagraphFont"/>
    <w:uiPriority w:val="32"/>
    <w:qFormat/>
    <w:rsid w:val="003E365B"/>
    <w:rPr>
      <w:b/>
      <w:bCs/>
      <w:smallCaps/>
      <w:color w:val="0F4761" w:themeColor="accent1" w:themeShade="BF"/>
      <w:spacing w:val="5"/>
    </w:rPr>
  </w:style>
  <w:style w:type="table" w:styleId="TableGrid">
    <w:name w:val="Table Grid"/>
    <w:basedOn w:val="TableNormal"/>
    <w:uiPriority w:val="39"/>
    <w:rsid w:val="003E365B"/>
    <w:pPr>
      <w:spacing w:after="0" w:line="240" w:lineRule="auto"/>
    </w:pPr>
    <w:rPr>
      <w:rFonts w:eastAsiaTheme="minorEastAsia"/>
      <w:kern w:val="0"/>
      <w:sz w:val="17"/>
      <w:szCs w:val="17"/>
      <w:lang w:val="en-US"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65B"/>
    <w:pPr>
      <w:tabs>
        <w:tab w:val="center" w:pos="4680"/>
        <w:tab w:val="right" w:pos="9360"/>
      </w:tabs>
    </w:pPr>
  </w:style>
  <w:style w:type="character" w:customStyle="1" w:styleId="HeaderChar">
    <w:name w:val="Header Char"/>
    <w:basedOn w:val="DefaultParagraphFont"/>
    <w:link w:val="Header"/>
    <w:uiPriority w:val="99"/>
    <w:rsid w:val="003E365B"/>
    <w:rPr>
      <w:rFonts w:ascii="Arial" w:eastAsia="Arial" w:hAnsi="Arial" w:cs="Arial"/>
      <w:kern w:val="0"/>
      <w:lang w:val="en-US" w:eastAsia="en-US" w:bidi="en-US"/>
      <w14:ligatures w14:val="none"/>
    </w:rPr>
  </w:style>
  <w:style w:type="character" w:styleId="Hyperlink">
    <w:name w:val="Hyperlink"/>
    <w:basedOn w:val="DefaultParagraphFont"/>
    <w:uiPriority w:val="99"/>
    <w:unhideWhenUsed/>
    <w:rsid w:val="003E365B"/>
    <w:rPr>
      <w:color w:val="2C7FCE" w:themeColor="text2" w:themeTint="99"/>
      <w:u w:val="single"/>
    </w:rPr>
  </w:style>
  <w:style w:type="paragraph" w:styleId="Footer">
    <w:name w:val="footer"/>
    <w:basedOn w:val="Normal"/>
    <w:link w:val="FooterChar"/>
    <w:uiPriority w:val="99"/>
    <w:unhideWhenUsed/>
    <w:rsid w:val="003E365B"/>
    <w:pPr>
      <w:tabs>
        <w:tab w:val="center" w:pos="4680"/>
        <w:tab w:val="right" w:pos="9360"/>
      </w:tabs>
    </w:pPr>
  </w:style>
  <w:style w:type="character" w:customStyle="1" w:styleId="FooterChar">
    <w:name w:val="Footer Char"/>
    <w:basedOn w:val="DefaultParagraphFont"/>
    <w:link w:val="Footer"/>
    <w:uiPriority w:val="99"/>
    <w:rsid w:val="003E365B"/>
    <w:rPr>
      <w:rFonts w:ascii="Arial" w:eastAsia="Arial" w:hAnsi="Arial" w:cs="Arial"/>
      <w:kern w:val="0"/>
      <w:lang w:val="en-US" w:eastAsia="en-US" w:bidi="en-US"/>
      <w14:ligatures w14:val="none"/>
    </w:rPr>
  </w:style>
  <w:style w:type="paragraph" w:styleId="EndnoteText">
    <w:name w:val="endnote text"/>
    <w:basedOn w:val="Normal"/>
    <w:link w:val="EndnoteTextChar"/>
    <w:uiPriority w:val="99"/>
    <w:unhideWhenUsed/>
    <w:rsid w:val="00A86D81"/>
    <w:rPr>
      <w:sz w:val="20"/>
      <w:szCs w:val="20"/>
    </w:rPr>
  </w:style>
  <w:style w:type="character" w:customStyle="1" w:styleId="EndnoteTextChar">
    <w:name w:val="Endnote Text Char"/>
    <w:basedOn w:val="DefaultParagraphFont"/>
    <w:link w:val="EndnoteText"/>
    <w:uiPriority w:val="99"/>
    <w:rsid w:val="00A86D81"/>
    <w:rPr>
      <w:sz w:val="20"/>
      <w:szCs w:val="20"/>
    </w:rPr>
  </w:style>
  <w:style w:type="character" w:styleId="EndnoteReference">
    <w:name w:val="endnote reference"/>
    <w:basedOn w:val="DefaultParagraphFont"/>
    <w:uiPriority w:val="99"/>
    <w:semiHidden/>
    <w:unhideWhenUsed/>
    <w:rsid w:val="00A86D81"/>
    <w:rPr>
      <w:vertAlign w:val="superscript"/>
    </w:rPr>
  </w:style>
  <w:style w:type="character" w:customStyle="1" w:styleId="normaltextrun">
    <w:name w:val="normaltextrun"/>
    <w:basedOn w:val="DefaultParagraphFont"/>
    <w:rsid w:val="0036109D"/>
  </w:style>
  <w:style w:type="character" w:customStyle="1" w:styleId="eop">
    <w:name w:val="eop"/>
    <w:basedOn w:val="DefaultParagraphFont"/>
    <w:rsid w:val="0036109D"/>
  </w:style>
  <w:style w:type="character" w:styleId="Strong">
    <w:name w:val="Strong"/>
    <w:basedOn w:val="DefaultParagraphFont"/>
    <w:uiPriority w:val="22"/>
    <w:qFormat/>
    <w:rsid w:val="00CF1CDF"/>
    <w:rPr>
      <w:b/>
      <w:bCs/>
    </w:rPr>
  </w:style>
  <w:style w:type="character" w:styleId="UnresolvedMention">
    <w:name w:val="Unresolved Mention"/>
    <w:basedOn w:val="DefaultParagraphFont"/>
    <w:uiPriority w:val="99"/>
    <w:semiHidden/>
    <w:unhideWhenUsed/>
    <w:rsid w:val="006764B3"/>
    <w:rPr>
      <w:color w:val="605E5C"/>
      <w:shd w:val="clear" w:color="auto" w:fill="E1DFDD"/>
    </w:rPr>
  </w:style>
  <w:style w:type="paragraph" w:styleId="NormalWeb">
    <w:name w:val="Normal (Web)"/>
    <w:basedOn w:val="Normal"/>
    <w:uiPriority w:val="99"/>
    <w:semiHidden/>
    <w:unhideWhenUsed/>
    <w:rsid w:val="00E905A4"/>
    <w:pPr>
      <w:spacing w:before="100" w:beforeAutospacing="1" w:after="100" w:afterAutospacing="1"/>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5A09A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40665">
      <w:bodyDiv w:val="1"/>
      <w:marLeft w:val="0"/>
      <w:marRight w:val="0"/>
      <w:marTop w:val="0"/>
      <w:marBottom w:val="0"/>
      <w:divBdr>
        <w:top w:val="none" w:sz="0" w:space="0" w:color="auto"/>
        <w:left w:val="none" w:sz="0" w:space="0" w:color="auto"/>
        <w:bottom w:val="none" w:sz="0" w:space="0" w:color="auto"/>
        <w:right w:val="none" w:sz="0" w:space="0" w:color="auto"/>
      </w:divBdr>
    </w:div>
    <w:div w:id="66341556">
      <w:bodyDiv w:val="1"/>
      <w:marLeft w:val="0"/>
      <w:marRight w:val="0"/>
      <w:marTop w:val="0"/>
      <w:marBottom w:val="0"/>
      <w:divBdr>
        <w:top w:val="none" w:sz="0" w:space="0" w:color="auto"/>
        <w:left w:val="none" w:sz="0" w:space="0" w:color="auto"/>
        <w:bottom w:val="none" w:sz="0" w:space="0" w:color="auto"/>
        <w:right w:val="none" w:sz="0" w:space="0" w:color="auto"/>
      </w:divBdr>
    </w:div>
    <w:div w:id="128981375">
      <w:bodyDiv w:val="1"/>
      <w:marLeft w:val="0"/>
      <w:marRight w:val="0"/>
      <w:marTop w:val="0"/>
      <w:marBottom w:val="0"/>
      <w:divBdr>
        <w:top w:val="none" w:sz="0" w:space="0" w:color="auto"/>
        <w:left w:val="none" w:sz="0" w:space="0" w:color="auto"/>
        <w:bottom w:val="none" w:sz="0" w:space="0" w:color="auto"/>
        <w:right w:val="none" w:sz="0" w:space="0" w:color="auto"/>
      </w:divBdr>
    </w:div>
    <w:div w:id="239144974">
      <w:bodyDiv w:val="1"/>
      <w:marLeft w:val="0"/>
      <w:marRight w:val="0"/>
      <w:marTop w:val="0"/>
      <w:marBottom w:val="0"/>
      <w:divBdr>
        <w:top w:val="none" w:sz="0" w:space="0" w:color="auto"/>
        <w:left w:val="none" w:sz="0" w:space="0" w:color="auto"/>
        <w:bottom w:val="none" w:sz="0" w:space="0" w:color="auto"/>
        <w:right w:val="none" w:sz="0" w:space="0" w:color="auto"/>
      </w:divBdr>
    </w:div>
    <w:div w:id="284236328">
      <w:bodyDiv w:val="1"/>
      <w:marLeft w:val="0"/>
      <w:marRight w:val="0"/>
      <w:marTop w:val="0"/>
      <w:marBottom w:val="0"/>
      <w:divBdr>
        <w:top w:val="none" w:sz="0" w:space="0" w:color="auto"/>
        <w:left w:val="none" w:sz="0" w:space="0" w:color="auto"/>
        <w:bottom w:val="none" w:sz="0" w:space="0" w:color="auto"/>
        <w:right w:val="none" w:sz="0" w:space="0" w:color="auto"/>
      </w:divBdr>
    </w:div>
    <w:div w:id="378088088">
      <w:bodyDiv w:val="1"/>
      <w:marLeft w:val="0"/>
      <w:marRight w:val="0"/>
      <w:marTop w:val="0"/>
      <w:marBottom w:val="0"/>
      <w:divBdr>
        <w:top w:val="none" w:sz="0" w:space="0" w:color="auto"/>
        <w:left w:val="none" w:sz="0" w:space="0" w:color="auto"/>
        <w:bottom w:val="none" w:sz="0" w:space="0" w:color="auto"/>
        <w:right w:val="none" w:sz="0" w:space="0" w:color="auto"/>
      </w:divBdr>
    </w:div>
    <w:div w:id="433476866">
      <w:bodyDiv w:val="1"/>
      <w:marLeft w:val="0"/>
      <w:marRight w:val="0"/>
      <w:marTop w:val="0"/>
      <w:marBottom w:val="0"/>
      <w:divBdr>
        <w:top w:val="none" w:sz="0" w:space="0" w:color="auto"/>
        <w:left w:val="none" w:sz="0" w:space="0" w:color="auto"/>
        <w:bottom w:val="none" w:sz="0" w:space="0" w:color="auto"/>
        <w:right w:val="none" w:sz="0" w:space="0" w:color="auto"/>
      </w:divBdr>
      <w:divsChild>
        <w:div w:id="24718373">
          <w:marLeft w:val="0"/>
          <w:marRight w:val="0"/>
          <w:marTop w:val="0"/>
          <w:marBottom w:val="0"/>
          <w:divBdr>
            <w:top w:val="none" w:sz="0" w:space="0" w:color="auto"/>
            <w:left w:val="none" w:sz="0" w:space="0" w:color="auto"/>
            <w:bottom w:val="none" w:sz="0" w:space="0" w:color="auto"/>
            <w:right w:val="none" w:sz="0" w:space="0" w:color="auto"/>
          </w:divBdr>
        </w:div>
      </w:divsChild>
    </w:div>
    <w:div w:id="441805441">
      <w:bodyDiv w:val="1"/>
      <w:marLeft w:val="0"/>
      <w:marRight w:val="0"/>
      <w:marTop w:val="0"/>
      <w:marBottom w:val="0"/>
      <w:divBdr>
        <w:top w:val="none" w:sz="0" w:space="0" w:color="auto"/>
        <w:left w:val="none" w:sz="0" w:space="0" w:color="auto"/>
        <w:bottom w:val="none" w:sz="0" w:space="0" w:color="auto"/>
        <w:right w:val="none" w:sz="0" w:space="0" w:color="auto"/>
      </w:divBdr>
    </w:div>
    <w:div w:id="457987778">
      <w:bodyDiv w:val="1"/>
      <w:marLeft w:val="0"/>
      <w:marRight w:val="0"/>
      <w:marTop w:val="0"/>
      <w:marBottom w:val="0"/>
      <w:divBdr>
        <w:top w:val="none" w:sz="0" w:space="0" w:color="auto"/>
        <w:left w:val="none" w:sz="0" w:space="0" w:color="auto"/>
        <w:bottom w:val="none" w:sz="0" w:space="0" w:color="auto"/>
        <w:right w:val="none" w:sz="0" w:space="0" w:color="auto"/>
      </w:divBdr>
    </w:div>
    <w:div w:id="468136931">
      <w:bodyDiv w:val="1"/>
      <w:marLeft w:val="0"/>
      <w:marRight w:val="0"/>
      <w:marTop w:val="0"/>
      <w:marBottom w:val="0"/>
      <w:divBdr>
        <w:top w:val="none" w:sz="0" w:space="0" w:color="auto"/>
        <w:left w:val="none" w:sz="0" w:space="0" w:color="auto"/>
        <w:bottom w:val="none" w:sz="0" w:space="0" w:color="auto"/>
        <w:right w:val="none" w:sz="0" w:space="0" w:color="auto"/>
      </w:divBdr>
    </w:div>
    <w:div w:id="470513232">
      <w:bodyDiv w:val="1"/>
      <w:marLeft w:val="0"/>
      <w:marRight w:val="0"/>
      <w:marTop w:val="0"/>
      <w:marBottom w:val="0"/>
      <w:divBdr>
        <w:top w:val="none" w:sz="0" w:space="0" w:color="auto"/>
        <w:left w:val="none" w:sz="0" w:space="0" w:color="auto"/>
        <w:bottom w:val="none" w:sz="0" w:space="0" w:color="auto"/>
        <w:right w:val="none" w:sz="0" w:space="0" w:color="auto"/>
      </w:divBdr>
    </w:div>
    <w:div w:id="501512810">
      <w:bodyDiv w:val="1"/>
      <w:marLeft w:val="0"/>
      <w:marRight w:val="0"/>
      <w:marTop w:val="0"/>
      <w:marBottom w:val="0"/>
      <w:divBdr>
        <w:top w:val="none" w:sz="0" w:space="0" w:color="auto"/>
        <w:left w:val="none" w:sz="0" w:space="0" w:color="auto"/>
        <w:bottom w:val="none" w:sz="0" w:space="0" w:color="auto"/>
        <w:right w:val="none" w:sz="0" w:space="0" w:color="auto"/>
      </w:divBdr>
    </w:div>
    <w:div w:id="517550504">
      <w:bodyDiv w:val="1"/>
      <w:marLeft w:val="0"/>
      <w:marRight w:val="0"/>
      <w:marTop w:val="0"/>
      <w:marBottom w:val="0"/>
      <w:divBdr>
        <w:top w:val="none" w:sz="0" w:space="0" w:color="auto"/>
        <w:left w:val="none" w:sz="0" w:space="0" w:color="auto"/>
        <w:bottom w:val="none" w:sz="0" w:space="0" w:color="auto"/>
        <w:right w:val="none" w:sz="0" w:space="0" w:color="auto"/>
      </w:divBdr>
    </w:div>
    <w:div w:id="615404338">
      <w:bodyDiv w:val="1"/>
      <w:marLeft w:val="0"/>
      <w:marRight w:val="0"/>
      <w:marTop w:val="0"/>
      <w:marBottom w:val="0"/>
      <w:divBdr>
        <w:top w:val="none" w:sz="0" w:space="0" w:color="auto"/>
        <w:left w:val="none" w:sz="0" w:space="0" w:color="auto"/>
        <w:bottom w:val="none" w:sz="0" w:space="0" w:color="auto"/>
        <w:right w:val="none" w:sz="0" w:space="0" w:color="auto"/>
      </w:divBdr>
    </w:div>
    <w:div w:id="623073365">
      <w:bodyDiv w:val="1"/>
      <w:marLeft w:val="0"/>
      <w:marRight w:val="0"/>
      <w:marTop w:val="0"/>
      <w:marBottom w:val="0"/>
      <w:divBdr>
        <w:top w:val="none" w:sz="0" w:space="0" w:color="auto"/>
        <w:left w:val="none" w:sz="0" w:space="0" w:color="auto"/>
        <w:bottom w:val="none" w:sz="0" w:space="0" w:color="auto"/>
        <w:right w:val="none" w:sz="0" w:space="0" w:color="auto"/>
      </w:divBdr>
    </w:div>
    <w:div w:id="650868081">
      <w:bodyDiv w:val="1"/>
      <w:marLeft w:val="0"/>
      <w:marRight w:val="0"/>
      <w:marTop w:val="0"/>
      <w:marBottom w:val="0"/>
      <w:divBdr>
        <w:top w:val="none" w:sz="0" w:space="0" w:color="auto"/>
        <w:left w:val="none" w:sz="0" w:space="0" w:color="auto"/>
        <w:bottom w:val="none" w:sz="0" w:space="0" w:color="auto"/>
        <w:right w:val="none" w:sz="0" w:space="0" w:color="auto"/>
      </w:divBdr>
    </w:div>
    <w:div w:id="661466177">
      <w:bodyDiv w:val="1"/>
      <w:marLeft w:val="0"/>
      <w:marRight w:val="0"/>
      <w:marTop w:val="0"/>
      <w:marBottom w:val="0"/>
      <w:divBdr>
        <w:top w:val="none" w:sz="0" w:space="0" w:color="auto"/>
        <w:left w:val="none" w:sz="0" w:space="0" w:color="auto"/>
        <w:bottom w:val="none" w:sz="0" w:space="0" w:color="auto"/>
        <w:right w:val="none" w:sz="0" w:space="0" w:color="auto"/>
      </w:divBdr>
    </w:div>
    <w:div w:id="679233218">
      <w:bodyDiv w:val="1"/>
      <w:marLeft w:val="0"/>
      <w:marRight w:val="0"/>
      <w:marTop w:val="0"/>
      <w:marBottom w:val="0"/>
      <w:divBdr>
        <w:top w:val="none" w:sz="0" w:space="0" w:color="auto"/>
        <w:left w:val="none" w:sz="0" w:space="0" w:color="auto"/>
        <w:bottom w:val="none" w:sz="0" w:space="0" w:color="auto"/>
        <w:right w:val="none" w:sz="0" w:space="0" w:color="auto"/>
      </w:divBdr>
    </w:div>
    <w:div w:id="702368382">
      <w:bodyDiv w:val="1"/>
      <w:marLeft w:val="0"/>
      <w:marRight w:val="0"/>
      <w:marTop w:val="0"/>
      <w:marBottom w:val="0"/>
      <w:divBdr>
        <w:top w:val="none" w:sz="0" w:space="0" w:color="auto"/>
        <w:left w:val="none" w:sz="0" w:space="0" w:color="auto"/>
        <w:bottom w:val="none" w:sz="0" w:space="0" w:color="auto"/>
        <w:right w:val="none" w:sz="0" w:space="0" w:color="auto"/>
      </w:divBdr>
    </w:div>
    <w:div w:id="724988671">
      <w:bodyDiv w:val="1"/>
      <w:marLeft w:val="0"/>
      <w:marRight w:val="0"/>
      <w:marTop w:val="0"/>
      <w:marBottom w:val="0"/>
      <w:divBdr>
        <w:top w:val="none" w:sz="0" w:space="0" w:color="auto"/>
        <w:left w:val="none" w:sz="0" w:space="0" w:color="auto"/>
        <w:bottom w:val="none" w:sz="0" w:space="0" w:color="auto"/>
        <w:right w:val="none" w:sz="0" w:space="0" w:color="auto"/>
      </w:divBdr>
    </w:div>
    <w:div w:id="806164240">
      <w:bodyDiv w:val="1"/>
      <w:marLeft w:val="0"/>
      <w:marRight w:val="0"/>
      <w:marTop w:val="0"/>
      <w:marBottom w:val="0"/>
      <w:divBdr>
        <w:top w:val="none" w:sz="0" w:space="0" w:color="auto"/>
        <w:left w:val="none" w:sz="0" w:space="0" w:color="auto"/>
        <w:bottom w:val="none" w:sz="0" w:space="0" w:color="auto"/>
        <w:right w:val="none" w:sz="0" w:space="0" w:color="auto"/>
      </w:divBdr>
    </w:div>
    <w:div w:id="837770351">
      <w:bodyDiv w:val="1"/>
      <w:marLeft w:val="0"/>
      <w:marRight w:val="0"/>
      <w:marTop w:val="0"/>
      <w:marBottom w:val="0"/>
      <w:divBdr>
        <w:top w:val="none" w:sz="0" w:space="0" w:color="auto"/>
        <w:left w:val="none" w:sz="0" w:space="0" w:color="auto"/>
        <w:bottom w:val="none" w:sz="0" w:space="0" w:color="auto"/>
        <w:right w:val="none" w:sz="0" w:space="0" w:color="auto"/>
      </w:divBdr>
    </w:div>
    <w:div w:id="930968066">
      <w:bodyDiv w:val="1"/>
      <w:marLeft w:val="0"/>
      <w:marRight w:val="0"/>
      <w:marTop w:val="0"/>
      <w:marBottom w:val="0"/>
      <w:divBdr>
        <w:top w:val="none" w:sz="0" w:space="0" w:color="auto"/>
        <w:left w:val="none" w:sz="0" w:space="0" w:color="auto"/>
        <w:bottom w:val="none" w:sz="0" w:space="0" w:color="auto"/>
        <w:right w:val="none" w:sz="0" w:space="0" w:color="auto"/>
      </w:divBdr>
    </w:div>
    <w:div w:id="946277078">
      <w:bodyDiv w:val="1"/>
      <w:marLeft w:val="0"/>
      <w:marRight w:val="0"/>
      <w:marTop w:val="0"/>
      <w:marBottom w:val="0"/>
      <w:divBdr>
        <w:top w:val="none" w:sz="0" w:space="0" w:color="auto"/>
        <w:left w:val="none" w:sz="0" w:space="0" w:color="auto"/>
        <w:bottom w:val="none" w:sz="0" w:space="0" w:color="auto"/>
        <w:right w:val="none" w:sz="0" w:space="0" w:color="auto"/>
      </w:divBdr>
    </w:div>
    <w:div w:id="1013922848">
      <w:bodyDiv w:val="1"/>
      <w:marLeft w:val="0"/>
      <w:marRight w:val="0"/>
      <w:marTop w:val="0"/>
      <w:marBottom w:val="0"/>
      <w:divBdr>
        <w:top w:val="none" w:sz="0" w:space="0" w:color="auto"/>
        <w:left w:val="none" w:sz="0" w:space="0" w:color="auto"/>
        <w:bottom w:val="none" w:sz="0" w:space="0" w:color="auto"/>
        <w:right w:val="none" w:sz="0" w:space="0" w:color="auto"/>
      </w:divBdr>
    </w:div>
    <w:div w:id="1022322285">
      <w:bodyDiv w:val="1"/>
      <w:marLeft w:val="0"/>
      <w:marRight w:val="0"/>
      <w:marTop w:val="0"/>
      <w:marBottom w:val="0"/>
      <w:divBdr>
        <w:top w:val="none" w:sz="0" w:space="0" w:color="auto"/>
        <w:left w:val="none" w:sz="0" w:space="0" w:color="auto"/>
        <w:bottom w:val="none" w:sz="0" w:space="0" w:color="auto"/>
        <w:right w:val="none" w:sz="0" w:space="0" w:color="auto"/>
      </w:divBdr>
    </w:div>
    <w:div w:id="1033992408">
      <w:bodyDiv w:val="1"/>
      <w:marLeft w:val="0"/>
      <w:marRight w:val="0"/>
      <w:marTop w:val="0"/>
      <w:marBottom w:val="0"/>
      <w:divBdr>
        <w:top w:val="none" w:sz="0" w:space="0" w:color="auto"/>
        <w:left w:val="none" w:sz="0" w:space="0" w:color="auto"/>
        <w:bottom w:val="none" w:sz="0" w:space="0" w:color="auto"/>
        <w:right w:val="none" w:sz="0" w:space="0" w:color="auto"/>
      </w:divBdr>
    </w:div>
    <w:div w:id="1088500377">
      <w:bodyDiv w:val="1"/>
      <w:marLeft w:val="0"/>
      <w:marRight w:val="0"/>
      <w:marTop w:val="0"/>
      <w:marBottom w:val="0"/>
      <w:divBdr>
        <w:top w:val="none" w:sz="0" w:space="0" w:color="auto"/>
        <w:left w:val="none" w:sz="0" w:space="0" w:color="auto"/>
        <w:bottom w:val="none" w:sz="0" w:space="0" w:color="auto"/>
        <w:right w:val="none" w:sz="0" w:space="0" w:color="auto"/>
      </w:divBdr>
    </w:div>
    <w:div w:id="1116027132">
      <w:bodyDiv w:val="1"/>
      <w:marLeft w:val="0"/>
      <w:marRight w:val="0"/>
      <w:marTop w:val="0"/>
      <w:marBottom w:val="0"/>
      <w:divBdr>
        <w:top w:val="none" w:sz="0" w:space="0" w:color="auto"/>
        <w:left w:val="none" w:sz="0" w:space="0" w:color="auto"/>
        <w:bottom w:val="none" w:sz="0" w:space="0" w:color="auto"/>
        <w:right w:val="none" w:sz="0" w:space="0" w:color="auto"/>
      </w:divBdr>
    </w:div>
    <w:div w:id="1116408447">
      <w:bodyDiv w:val="1"/>
      <w:marLeft w:val="0"/>
      <w:marRight w:val="0"/>
      <w:marTop w:val="0"/>
      <w:marBottom w:val="0"/>
      <w:divBdr>
        <w:top w:val="none" w:sz="0" w:space="0" w:color="auto"/>
        <w:left w:val="none" w:sz="0" w:space="0" w:color="auto"/>
        <w:bottom w:val="none" w:sz="0" w:space="0" w:color="auto"/>
        <w:right w:val="none" w:sz="0" w:space="0" w:color="auto"/>
      </w:divBdr>
    </w:div>
    <w:div w:id="1137645927">
      <w:bodyDiv w:val="1"/>
      <w:marLeft w:val="0"/>
      <w:marRight w:val="0"/>
      <w:marTop w:val="0"/>
      <w:marBottom w:val="0"/>
      <w:divBdr>
        <w:top w:val="none" w:sz="0" w:space="0" w:color="auto"/>
        <w:left w:val="none" w:sz="0" w:space="0" w:color="auto"/>
        <w:bottom w:val="none" w:sz="0" w:space="0" w:color="auto"/>
        <w:right w:val="none" w:sz="0" w:space="0" w:color="auto"/>
      </w:divBdr>
    </w:div>
    <w:div w:id="1143351980">
      <w:bodyDiv w:val="1"/>
      <w:marLeft w:val="0"/>
      <w:marRight w:val="0"/>
      <w:marTop w:val="0"/>
      <w:marBottom w:val="0"/>
      <w:divBdr>
        <w:top w:val="none" w:sz="0" w:space="0" w:color="auto"/>
        <w:left w:val="none" w:sz="0" w:space="0" w:color="auto"/>
        <w:bottom w:val="none" w:sz="0" w:space="0" w:color="auto"/>
        <w:right w:val="none" w:sz="0" w:space="0" w:color="auto"/>
      </w:divBdr>
    </w:div>
    <w:div w:id="1150899104">
      <w:bodyDiv w:val="1"/>
      <w:marLeft w:val="0"/>
      <w:marRight w:val="0"/>
      <w:marTop w:val="0"/>
      <w:marBottom w:val="0"/>
      <w:divBdr>
        <w:top w:val="none" w:sz="0" w:space="0" w:color="auto"/>
        <w:left w:val="none" w:sz="0" w:space="0" w:color="auto"/>
        <w:bottom w:val="none" w:sz="0" w:space="0" w:color="auto"/>
        <w:right w:val="none" w:sz="0" w:space="0" w:color="auto"/>
      </w:divBdr>
    </w:div>
    <w:div w:id="1153063187">
      <w:bodyDiv w:val="1"/>
      <w:marLeft w:val="0"/>
      <w:marRight w:val="0"/>
      <w:marTop w:val="0"/>
      <w:marBottom w:val="0"/>
      <w:divBdr>
        <w:top w:val="none" w:sz="0" w:space="0" w:color="auto"/>
        <w:left w:val="none" w:sz="0" w:space="0" w:color="auto"/>
        <w:bottom w:val="none" w:sz="0" w:space="0" w:color="auto"/>
        <w:right w:val="none" w:sz="0" w:space="0" w:color="auto"/>
      </w:divBdr>
    </w:div>
    <w:div w:id="1156923223">
      <w:bodyDiv w:val="1"/>
      <w:marLeft w:val="0"/>
      <w:marRight w:val="0"/>
      <w:marTop w:val="0"/>
      <w:marBottom w:val="0"/>
      <w:divBdr>
        <w:top w:val="none" w:sz="0" w:space="0" w:color="auto"/>
        <w:left w:val="none" w:sz="0" w:space="0" w:color="auto"/>
        <w:bottom w:val="none" w:sz="0" w:space="0" w:color="auto"/>
        <w:right w:val="none" w:sz="0" w:space="0" w:color="auto"/>
      </w:divBdr>
    </w:div>
    <w:div w:id="1182279254">
      <w:bodyDiv w:val="1"/>
      <w:marLeft w:val="0"/>
      <w:marRight w:val="0"/>
      <w:marTop w:val="0"/>
      <w:marBottom w:val="0"/>
      <w:divBdr>
        <w:top w:val="none" w:sz="0" w:space="0" w:color="auto"/>
        <w:left w:val="none" w:sz="0" w:space="0" w:color="auto"/>
        <w:bottom w:val="none" w:sz="0" w:space="0" w:color="auto"/>
        <w:right w:val="none" w:sz="0" w:space="0" w:color="auto"/>
      </w:divBdr>
    </w:div>
    <w:div w:id="1244025430">
      <w:bodyDiv w:val="1"/>
      <w:marLeft w:val="0"/>
      <w:marRight w:val="0"/>
      <w:marTop w:val="0"/>
      <w:marBottom w:val="0"/>
      <w:divBdr>
        <w:top w:val="none" w:sz="0" w:space="0" w:color="auto"/>
        <w:left w:val="none" w:sz="0" w:space="0" w:color="auto"/>
        <w:bottom w:val="none" w:sz="0" w:space="0" w:color="auto"/>
        <w:right w:val="none" w:sz="0" w:space="0" w:color="auto"/>
      </w:divBdr>
    </w:div>
    <w:div w:id="1266494768">
      <w:bodyDiv w:val="1"/>
      <w:marLeft w:val="0"/>
      <w:marRight w:val="0"/>
      <w:marTop w:val="0"/>
      <w:marBottom w:val="0"/>
      <w:divBdr>
        <w:top w:val="none" w:sz="0" w:space="0" w:color="auto"/>
        <w:left w:val="none" w:sz="0" w:space="0" w:color="auto"/>
        <w:bottom w:val="none" w:sz="0" w:space="0" w:color="auto"/>
        <w:right w:val="none" w:sz="0" w:space="0" w:color="auto"/>
      </w:divBdr>
    </w:div>
    <w:div w:id="1330864895">
      <w:bodyDiv w:val="1"/>
      <w:marLeft w:val="0"/>
      <w:marRight w:val="0"/>
      <w:marTop w:val="0"/>
      <w:marBottom w:val="0"/>
      <w:divBdr>
        <w:top w:val="none" w:sz="0" w:space="0" w:color="auto"/>
        <w:left w:val="none" w:sz="0" w:space="0" w:color="auto"/>
        <w:bottom w:val="none" w:sz="0" w:space="0" w:color="auto"/>
        <w:right w:val="none" w:sz="0" w:space="0" w:color="auto"/>
      </w:divBdr>
    </w:div>
    <w:div w:id="1368406150">
      <w:bodyDiv w:val="1"/>
      <w:marLeft w:val="0"/>
      <w:marRight w:val="0"/>
      <w:marTop w:val="0"/>
      <w:marBottom w:val="0"/>
      <w:divBdr>
        <w:top w:val="none" w:sz="0" w:space="0" w:color="auto"/>
        <w:left w:val="none" w:sz="0" w:space="0" w:color="auto"/>
        <w:bottom w:val="none" w:sz="0" w:space="0" w:color="auto"/>
        <w:right w:val="none" w:sz="0" w:space="0" w:color="auto"/>
      </w:divBdr>
    </w:div>
    <w:div w:id="1428848518">
      <w:bodyDiv w:val="1"/>
      <w:marLeft w:val="0"/>
      <w:marRight w:val="0"/>
      <w:marTop w:val="0"/>
      <w:marBottom w:val="0"/>
      <w:divBdr>
        <w:top w:val="none" w:sz="0" w:space="0" w:color="auto"/>
        <w:left w:val="none" w:sz="0" w:space="0" w:color="auto"/>
        <w:bottom w:val="none" w:sz="0" w:space="0" w:color="auto"/>
        <w:right w:val="none" w:sz="0" w:space="0" w:color="auto"/>
      </w:divBdr>
    </w:div>
    <w:div w:id="1442147358">
      <w:bodyDiv w:val="1"/>
      <w:marLeft w:val="0"/>
      <w:marRight w:val="0"/>
      <w:marTop w:val="0"/>
      <w:marBottom w:val="0"/>
      <w:divBdr>
        <w:top w:val="none" w:sz="0" w:space="0" w:color="auto"/>
        <w:left w:val="none" w:sz="0" w:space="0" w:color="auto"/>
        <w:bottom w:val="none" w:sz="0" w:space="0" w:color="auto"/>
        <w:right w:val="none" w:sz="0" w:space="0" w:color="auto"/>
      </w:divBdr>
    </w:div>
    <w:div w:id="1549217373">
      <w:bodyDiv w:val="1"/>
      <w:marLeft w:val="0"/>
      <w:marRight w:val="0"/>
      <w:marTop w:val="0"/>
      <w:marBottom w:val="0"/>
      <w:divBdr>
        <w:top w:val="none" w:sz="0" w:space="0" w:color="auto"/>
        <w:left w:val="none" w:sz="0" w:space="0" w:color="auto"/>
        <w:bottom w:val="none" w:sz="0" w:space="0" w:color="auto"/>
        <w:right w:val="none" w:sz="0" w:space="0" w:color="auto"/>
      </w:divBdr>
    </w:div>
    <w:div w:id="1566062262">
      <w:bodyDiv w:val="1"/>
      <w:marLeft w:val="0"/>
      <w:marRight w:val="0"/>
      <w:marTop w:val="0"/>
      <w:marBottom w:val="0"/>
      <w:divBdr>
        <w:top w:val="none" w:sz="0" w:space="0" w:color="auto"/>
        <w:left w:val="none" w:sz="0" w:space="0" w:color="auto"/>
        <w:bottom w:val="none" w:sz="0" w:space="0" w:color="auto"/>
        <w:right w:val="none" w:sz="0" w:space="0" w:color="auto"/>
      </w:divBdr>
    </w:div>
    <w:div w:id="1660383488">
      <w:bodyDiv w:val="1"/>
      <w:marLeft w:val="0"/>
      <w:marRight w:val="0"/>
      <w:marTop w:val="0"/>
      <w:marBottom w:val="0"/>
      <w:divBdr>
        <w:top w:val="none" w:sz="0" w:space="0" w:color="auto"/>
        <w:left w:val="none" w:sz="0" w:space="0" w:color="auto"/>
        <w:bottom w:val="none" w:sz="0" w:space="0" w:color="auto"/>
        <w:right w:val="none" w:sz="0" w:space="0" w:color="auto"/>
      </w:divBdr>
    </w:div>
    <w:div w:id="1819691142">
      <w:bodyDiv w:val="1"/>
      <w:marLeft w:val="0"/>
      <w:marRight w:val="0"/>
      <w:marTop w:val="0"/>
      <w:marBottom w:val="0"/>
      <w:divBdr>
        <w:top w:val="none" w:sz="0" w:space="0" w:color="auto"/>
        <w:left w:val="none" w:sz="0" w:space="0" w:color="auto"/>
        <w:bottom w:val="none" w:sz="0" w:space="0" w:color="auto"/>
        <w:right w:val="none" w:sz="0" w:space="0" w:color="auto"/>
      </w:divBdr>
    </w:div>
    <w:div w:id="1926524136">
      <w:bodyDiv w:val="1"/>
      <w:marLeft w:val="0"/>
      <w:marRight w:val="0"/>
      <w:marTop w:val="0"/>
      <w:marBottom w:val="0"/>
      <w:divBdr>
        <w:top w:val="none" w:sz="0" w:space="0" w:color="auto"/>
        <w:left w:val="none" w:sz="0" w:space="0" w:color="auto"/>
        <w:bottom w:val="none" w:sz="0" w:space="0" w:color="auto"/>
        <w:right w:val="none" w:sz="0" w:space="0" w:color="auto"/>
      </w:divBdr>
    </w:div>
    <w:div w:id="1947691908">
      <w:bodyDiv w:val="1"/>
      <w:marLeft w:val="0"/>
      <w:marRight w:val="0"/>
      <w:marTop w:val="0"/>
      <w:marBottom w:val="0"/>
      <w:divBdr>
        <w:top w:val="none" w:sz="0" w:space="0" w:color="auto"/>
        <w:left w:val="none" w:sz="0" w:space="0" w:color="auto"/>
        <w:bottom w:val="none" w:sz="0" w:space="0" w:color="auto"/>
        <w:right w:val="none" w:sz="0" w:space="0" w:color="auto"/>
      </w:divBdr>
    </w:div>
    <w:div w:id="1959991474">
      <w:bodyDiv w:val="1"/>
      <w:marLeft w:val="0"/>
      <w:marRight w:val="0"/>
      <w:marTop w:val="0"/>
      <w:marBottom w:val="0"/>
      <w:divBdr>
        <w:top w:val="none" w:sz="0" w:space="0" w:color="auto"/>
        <w:left w:val="none" w:sz="0" w:space="0" w:color="auto"/>
        <w:bottom w:val="none" w:sz="0" w:space="0" w:color="auto"/>
        <w:right w:val="none" w:sz="0" w:space="0" w:color="auto"/>
      </w:divBdr>
    </w:div>
    <w:div w:id="1963420242">
      <w:bodyDiv w:val="1"/>
      <w:marLeft w:val="0"/>
      <w:marRight w:val="0"/>
      <w:marTop w:val="0"/>
      <w:marBottom w:val="0"/>
      <w:divBdr>
        <w:top w:val="none" w:sz="0" w:space="0" w:color="auto"/>
        <w:left w:val="none" w:sz="0" w:space="0" w:color="auto"/>
        <w:bottom w:val="none" w:sz="0" w:space="0" w:color="auto"/>
        <w:right w:val="none" w:sz="0" w:space="0" w:color="auto"/>
      </w:divBdr>
    </w:div>
    <w:div w:id="2045712449">
      <w:bodyDiv w:val="1"/>
      <w:marLeft w:val="0"/>
      <w:marRight w:val="0"/>
      <w:marTop w:val="0"/>
      <w:marBottom w:val="0"/>
      <w:divBdr>
        <w:top w:val="none" w:sz="0" w:space="0" w:color="auto"/>
        <w:left w:val="none" w:sz="0" w:space="0" w:color="auto"/>
        <w:bottom w:val="none" w:sz="0" w:space="0" w:color="auto"/>
        <w:right w:val="none" w:sz="0" w:space="0" w:color="auto"/>
      </w:divBdr>
    </w:div>
    <w:div w:id="2125686122">
      <w:bodyDiv w:val="1"/>
      <w:marLeft w:val="0"/>
      <w:marRight w:val="0"/>
      <w:marTop w:val="0"/>
      <w:marBottom w:val="0"/>
      <w:divBdr>
        <w:top w:val="none" w:sz="0" w:space="0" w:color="auto"/>
        <w:left w:val="none" w:sz="0" w:space="0" w:color="auto"/>
        <w:bottom w:val="none" w:sz="0" w:space="0" w:color="auto"/>
        <w:right w:val="none" w:sz="0" w:space="0" w:color="auto"/>
      </w:divBdr>
      <w:divsChild>
        <w:div w:id="12890493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6.xml"/></Relationships>
</file>

<file path=word/_rels/endnotes.xml.rels><?xml version="1.0" encoding="UTF-8" standalone="yes"?>
<Relationships xmlns="http://schemas.openxmlformats.org/package/2006/relationships"><Relationship Id="rId2" Type="http://schemas.openxmlformats.org/officeDocument/2006/relationships/hyperlink" Target="https://webaim.org/resources/contrastchecker/" TargetMode="External"/><Relationship Id="rId1" Type="http://schemas.openxmlformats.org/officeDocument/2006/relationships/hyperlink" Target="https://www.fanshawec.ca/teaching-and-learning/ai-and-ed-te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eventhEdition.xsl" StyleName="APA7" Version="7"/>
</file>

<file path=customXml/item2.xml><?xml version="1.0" encoding="utf-8"?>
<ct:contentTypeSchema xmlns:ct="http://schemas.microsoft.com/office/2006/metadata/contentType" xmlns:ma="http://schemas.microsoft.com/office/2006/metadata/properties/metaAttributes" ct:_="" ma:_="" ma:contentTypeName="Document" ma:contentTypeID="0x0101006AD8CD58D96F6B4196BB718956F237E5" ma:contentTypeVersion="14" ma:contentTypeDescription="Create a new document." ma:contentTypeScope="" ma:versionID="09307266c0b80ef76cd708b825fd2c33">
  <xsd:schema xmlns:xsd="http://www.w3.org/2001/XMLSchema" xmlns:xs="http://www.w3.org/2001/XMLSchema" xmlns:p="http://schemas.microsoft.com/office/2006/metadata/properties" xmlns:ns2="e972f5f5-9e4e-4a1c-94f5-2c2aacf80b48" xmlns:ns3="8e770f2a-a7f9-4d74-8c6f-79164f916248" targetNamespace="http://schemas.microsoft.com/office/2006/metadata/properties" ma:root="true" ma:fieldsID="26b2c928a4e41c6a3be45694fe2b8349" ns2:_="" ns3:_="">
    <xsd:import namespace="e972f5f5-9e4e-4a1c-94f5-2c2aacf80b48"/>
    <xsd:import namespace="8e770f2a-a7f9-4d74-8c6f-79164f91624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5f5-9e4e-4a1c-94f5-2c2aacf80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f12fecc-efde-40e0-92ac-e09924fecc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0f2a-a7f9-4d74-8c6f-79164f91624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5a91d50-59b5-4ced-bd27-d9d6dcff296a}" ma:internalName="TaxCatchAll" ma:showField="CatchAllData" ma:web="8e770f2a-a7f9-4d74-8c6f-79164f91624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e770f2a-a7f9-4d74-8c6f-79164f916248" xsi:nil="true"/>
    <lcf76f155ced4ddcb4097134ff3c332f xmlns="e972f5f5-9e4e-4a1c-94f5-2c2aacf80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7A45E36-17A1-42AE-8CC0-FBE35C7F451C}">
  <ds:schemaRefs>
    <ds:schemaRef ds:uri="http://schemas.openxmlformats.org/officeDocument/2006/bibliography"/>
  </ds:schemaRefs>
</ds:datastoreItem>
</file>

<file path=customXml/itemProps2.xml><?xml version="1.0" encoding="utf-8"?>
<ds:datastoreItem xmlns:ds="http://schemas.openxmlformats.org/officeDocument/2006/customXml" ds:itemID="{C482E397-F350-4E45-B0E4-A23CBA385E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5f5-9e4e-4a1c-94f5-2c2aacf80b48"/>
    <ds:schemaRef ds:uri="8e770f2a-a7f9-4d74-8c6f-79164f9162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2BC2E7-6AE9-4571-9022-238E9AD350CD}">
  <ds:schemaRefs>
    <ds:schemaRef ds:uri="http://schemas.microsoft.com/sharepoint/v3/contenttype/forms"/>
  </ds:schemaRefs>
</ds:datastoreItem>
</file>

<file path=customXml/itemProps4.xml><?xml version="1.0" encoding="utf-8"?>
<ds:datastoreItem xmlns:ds="http://schemas.openxmlformats.org/officeDocument/2006/customXml" ds:itemID="{F2CD1113-6B00-4597-AC14-74AE87A14A08}">
  <ds:schemaRefs>
    <ds:schemaRef ds:uri="http://schemas.microsoft.com/office/2006/metadata/properties"/>
    <ds:schemaRef ds:uri="http://schemas.microsoft.com/office/infopath/2007/PartnerControls"/>
    <ds:schemaRef ds:uri="8e770f2a-a7f9-4d74-8c6f-79164f916248"/>
    <ds:schemaRef ds:uri="e972f5f5-9e4e-4a1c-94f5-2c2aacf80b48"/>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2071</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Walmsley, Ryan</dc:creator>
  <cp:keywords/>
  <dc:description/>
  <cp:lastModifiedBy>Walmsley, Ryan</cp:lastModifiedBy>
  <cp:revision>18</cp:revision>
  <dcterms:created xsi:type="dcterms:W3CDTF">2026-03-12T15:58:00Z</dcterms:created>
  <dcterms:modified xsi:type="dcterms:W3CDTF">2026-05-08T16:19:00Z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0x0101006AD8CD58D96F6B4196BB718956F237E5</vt:lpwstr>
  </property>
  <property fmtid="{D5CDD505-2E9C-101B-9397-08002B2CF9AE}" pid="3" name="MediaServiceImageTags">
    <vt:lpwstr/>
  </property>
</Properties>
</file>